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2AF3D" w14:textId="77777777" w:rsidR="0089096A" w:rsidRDefault="0089096A" w:rsidP="00E90808">
      <w:pPr>
        <w:pStyle w:val="Kop1"/>
        <w:ind w:left="0" w:firstLine="0"/>
      </w:pPr>
      <w:r>
        <w:t xml:space="preserve">Controle op basis van het ZONAAL </w:t>
      </w:r>
      <w:r w:rsidRPr="00172179">
        <w:t>POLITIEREGLEMENT HOUDENDE MAATREGELEN TOT HET VOORKOMEN EN BESTRIJDEN VAN BRAND IN PUBLIEK TOEGANKELIJKE LOKALEN EN TIJDENS PUBLIEK TOEGANKELIJKE EVENEMENTEN</w:t>
      </w:r>
    </w:p>
    <w:p w14:paraId="6E89986A" w14:textId="77777777" w:rsidR="00057F19" w:rsidRDefault="00057F19" w:rsidP="0089096A"/>
    <w:p w14:paraId="2FA911DF" w14:textId="77777777" w:rsidR="004556FB" w:rsidRDefault="004556FB" w:rsidP="0089096A">
      <w:pPr>
        <w:pStyle w:val="Kop1"/>
        <w:numPr>
          <w:ilvl w:val="0"/>
          <w:numId w:val="0"/>
        </w:numPr>
        <w:ind w:left="851" w:hanging="851"/>
        <w:rPr>
          <w:rFonts w:eastAsiaTheme="minorHAnsi"/>
        </w:rPr>
      </w:pPr>
      <w:r>
        <w:rPr>
          <w:rFonts w:eastAsiaTheme="minorHAnsi"/>
        </w:rPr>
        <w:t>HOOFDSTUK I – ALGEMENE BEPALINGEN</w:t>
      </w:r>
    </w:p>
    <w:p w14:paraId="41AAF48B" w14:textId="77777777" w:rsidR="00BB5B87" w:rsidRDefault="00BB5B87" w:rsidP="0089096A">
      <w:pPr>
        <w:pStyle w:val="Kop2"/>
        <w:rPr>
          <w:rFonts w:eastAsiaTheme="minorHAnsi"/>
        </w:rPr>
      </w:pPr>
      <w:r>
        <w:rPr>
          <w:rFonts w:eastAsiaTheme="minorHAnsi"/>
        </w:rPr>
        <w:t>Toepassingsgebied; algemene bepalingen</w:t>
      </w:r>
    </w:p>
    <w:p w14:paraId="5674631E" w14:textId="77777777" w:rsidR="00BB5B87" w:rsidRPr="00BB5B87" w:rsidRDefault="00BB5B87" w:rsidP="00BB5B87">
      <w:r>
        <w:t>De bepalingen zijn van toepassing op evenementen met terreinen en/of tenten die een veiligheidscapaciteit van 100 of meer personen hebben.</w:t>
      </w:r>
    </w:p>
    <w:p w14:paraId="4A0B61F2" w14:textId="77777777" w:rsidR="00E62081" w:rsidRPr="00DA0056" w:rsidRDefault="00BB5B87" w:rsidP="0089096A">
      <w:pPr>
        <w:pStyle w:val="Kop2"/>
        <w:rPr>
          <w:rFonts w:eastAsiaTheme="minorHAnsi"/>
        </w:rPr>
      </w:pPr>
      <w:r>
        <w:t>Capaciteitsbepaling</w:t>
      </w:r>
    </w:p>
    <w:p w14:paraId="31B957E8" w14:textId="77777777" w:rsidR="000B28DD" w:rsidRPr="000B28DD" w:rsidRDefault="000B28DD" w:rsidP="000B28DD">
      <w:pPr>
        <w:pStyle w:val="Ondertitel"/>
      </w:pPr>
      <w:r>
        <w:t>Theoretische capaciteit</w:t>
      </w:r>
    </w:p>
    <w:tbl>
      <w:tblPr>
        <w:tblStyle w:val="Tabelraster"/>
        <w:tblW w:w="4790" w:type="pct"/>
        <w:tblLook w:val="04A0" w:firstRow="1" w:lastRow="0" w:firstColumn="1" w:lastColumn="0" w:noHBand="0" w:noVBand="1"/>
      </w:tblPr>
      <w:tblGrid>
        <w:gridCol w:w="2322"/>
        <w:gridCol w:w="2038"/>
        <w:gridCol w:w="2127"/>
        <w:gridCol w:w="2411"/>
      </w:tblGrid>
      <w:tr w:rsidR="000777F4" w:rsidRPr="00CA1EC5" w14:paraId="759AC74F" w14:textId="77777777" w:rsidTr="002E5A1F">
        <w:tc>
          <w:tcPr>
            <w:tcW w:w="1305" w:type="pct"/>
            <w:shd w:val="clear" w:color="auto" w:fill="E7E6E6" w:themeFill="background2"/>
          </w:tcPr>
          <w:p w14:paraId="2E6E34B3" w14:textId="77777777" w:rsidR="000777F4" w:rsidRPr="002E5A1F" w:rsidRDefault="002E5A1F" w:rsidP="00DA0056">
            <w:pPr>
              <w:rPr>
                <w:b/>
              </w:rPr>
            </w:pPr>
            <w:r w:rsidRPr="002E5A1F">
              <w:rPr>
                <w:b/>
              </w:rPr>
              <w:t>Soort</w:t>
            </w:r>
          </w:p>
        </w:tc>
        <w:tc>
          <w:tcPr>
            <w:tcW w:w="1145" w:type="pct"/>
            <w:shd w:val="clear" w:color="auto" w:fill="E7E6E6" w:themeFill="background2"/>
          </w:tcPr>
          <w:p w14:paraId="54E89390" w14:textId="77777777" w:rsidR="000777F4" w:rsidRPr="002E5A1F" w:rsidRDefault="000777F4" w:rsidP="00DA0056">
            <w:pPr>
              <w:rPr>
                <w:b/>
              </w:rPr>
            </w:pPr>
            <w:r w:rsidRPr="002E5A1F">
              <w:rPr>
                <w:b/>
              </w:rPr>
              <w:t>Oppervlakte</w:t>
            </w:r>
          </w:p>
        </w:tc>
        <w:tc>
          <w:tcPr>
            <w:tcW w:w="1195" w:type="pct"/>
            <w:shd w:val="clear" w:color="auto" w:fill="E7E6E6" w:themeFill="background2"/>
          </w:tcPr>
          <w:p w14:paraId="7971E1A9" w14:textId="77777777" w:rsidR="000777F4" w:rsidRPr="002E5A1F" w:rsidRDefault="002E5A1F" w:rsidP="00DA0056">
            <w:pPr>
              <w:rPr>
                <w:b/>
              </w:rPr>
            </w:pPr>
            <w:r w:rsidRPr="002E5A1F">
              <w:rPr>
                <w:b/>
              </w:rPr>
              <w:t>Berekening</w:t>
            </w:r>
          </w:p>
        </w:tc>
        <w:tc>
          <w:tcPr>
            <w:tcW w:w="1355" w:type="pct"/>
            <w:shd w:val="clear" w:color="auto" w:fill="E7E6E6" w:themeFill="background2"/>
          </w:tcPr>
          <w:p w14:paraId="20EB153F" w14:textId="77777777" w:rsidR="000777F4" w:rsidRPr="002E5A1F" w:rsidRDefault="002E5A1F" w:rsidP="00DA0056">
            <w:pPr>
              <w:rPr>
                <w:b/>
              </w:rPr>
            </w:pPr>
            <w:r w:rsidRPr="002E5A1F">
              <w:rPr>
                <w:b/>
              </w:rPr>
              <w:t>Theoretische c</w:t>
            </w:r>
            <w:r w:rsidR="000777F4" w:rsidRPr="002E5A1F">
              <w:rPr>
                <w:b/>
              </w:rPr>
              <w:t>apaciteit</w:t>
            </w:r>
          </w:p>
        </w:tc>
      </w:tr>
      <w:tr w:rsidR="000777F4" w:rsidRPr="00CA1EC5" w14:paraId="032DC3AC" w14:textId="77777777" w:rsidTr="00057F19">
        <w:tc>
          <w:tcPr>
            <w:tcW w:w="1305" w:type="pct"/>
          </w:tcPr>
          <w:p w14:paraId="4DDD0F18" w14:textId="77777777" w:rsidR="000777F4" w:rsidRPr="00CA1EC5" w:rsidRDefault="000777F4" w:rsidP="00DA0056">
            <w:r>
              <w:t>Tent(en)</w:t>
            </w:r>
            <w:r w:rsidR="007F5BE7">
              <w:rPr>
                <w:rStyle w:val="Voetnootmarkering"/>
              </w:rPr>
              <w:footnoteReference w:id="2"/>
            </w:r>
          </w:p>
        </w:tc>
        <w:tc>
          <w:tcPr>
            <w:tcW w:w="1145" w:type="pct"/>
          </w:tcPr>
          <w:p w14:paraId="3498ED0D" w14:textId="77777777" w:rsidR="000777F4" w:rsidRPr="00CA1EC5" w:rsidRDefault="000777F4" w:rsidP="00DA0056"/>
        </w:tc>
        <w:tc>
          <w:tcPr>
            <w:tcW w:w="1195" w:type="pct"/>
          </w:tcPr>
          <w:p w14:paraId="69CAE3B0" w14:textId="77777777" w:rsidR="000777F4" w:rsidRPr="00CA1EC5" w:rsidRDefault="007F5BE7" w:rsidP="00BB5B87">
            <w:r>
              <w:t>2,25</w:t>
            </w:r>
            <w:r w:rsidR="000777F4">
              <w:t xml:space="preserve"> p</w:t>
            </w:r>
            <w:r w:rsidR="00BB5B87">
              <w:t>ers. per</w:t>
            </w:r>
            <w:r w:rsidR="000777F4">
              <w:t xml:space="preserve"> m²</w:t>
            </w:r>
          </w:p>
        </w:tc>
        <w:tc>
          <w:tcPr>
            <w:tcW w:w="1355" w:type="pct"/>
          </w:tcPr>
          <w:p w14:paraId="278DBA38" w14:textId="77777777" w:rsidR="000777F4" w:rsidRPr="00CA1EC5" w:rsidRDefault="000777F4" w:rsidP="00DA0056"/>
        </w:tc>
      </w:tr>
      <w:tr w:rsidR="000777F4" w:rsidRPr="00CA1EC5" w14:paraId="66558B93" w14:textId="77777777" w:rsidTr="00057F19">
        <w:tc>
          <w:tcPr>
            <w:tcW w:w="1305" w:type="pct"/>
          </w:tcPr>
          <w:p w14:paraId="0DB86259" w14:textId="77777777" w:rsidR="000777F4" w:rsidRPr="00CA1EC5" w:rsidRDefault="000777F4" w:rsidP="00DA0056">
            <w:r>
              <w:t>Terrein(en)</w:t>
            </w:r>
            <w:r>
              <w:tab/>
            </w:r>
          </w:p>
        </w:tc>
        <w:tc>
          <w:tcPr>
            <w:tcW w:w="1145" w:type="pct"/>
          </w:tcPr>
          <w:p w14:paraId="75A1A109" w14:textId="77777777" w:rsidR="000777F4" w:rsidRPr="00CA1EC5" w:rsidRDefault="000777F4" w:rsidP="00DA0056"/>
        </w:tc>
        <w:tc>
          <w:tcPr>
            <w:tcW w:w="1195" w:type="pct"/>
          </w:tcPr>
          <w:p w14:paraId="54ABC9A8" w14:textId="77777777" w:rsidR="000777F4" w:rsidRPr="00CA1EC5" w:rsidRDefault="00BB5B87" w:rsidP="00DA0056">
            <w:r>
              <w:t>3 pers. per m²</w:t>
            </w:r>
          </w:p>
        </w:tc>
        <w:tc>
          <w:tcPr>
            <w:tcW w:w="1355" w:type="pct"/>
          </w:tcPr>
          <w:p w14:paraId="5D6427BE" w14:textId="77777777" w:rsidR="000777F4" w:rsidRPr="00CA1EC5" w:rsidRDefault="000777F4" w:rsidP="00DA0056"/>
        </w:tc>
      </w:tr>
      <w:tr w:rsidR="000777F4" w:rsidRPr="00CA1EC5" w14:paraId="4D3F9A7B" w14:textId="77777777" w:rsidTr="00057F19">
        <w:tc>
          <w:tcPr>
            <w:tcW w:w="1305" w:type="pct"/>
          </w:tcPr>
          <w:p w14:paraId="7AD86149" w14:textId="77777777" w:rsidR="000777F4" w:rsidRPr="00CA1EC5" w:rsidRDefault="000777F4" w:rsidP="00DA0056">
            <w:r>
              <w:t>Dansvloer (lokaal)</w:t>
            </w:r>
          </w:p>
        </w:tc>
        <w:tc>
          <w:tcPr>
            <w:tcW w:w="1145" w:type="pct"/>
          </w:tcPr>
          <w:p w14:paraId="5A193A62" w14:textId="77777777" w:rsidR="000777F4" w:rsidRPr="00CA1EC5" w:rsidRDefault="000777F4" w:rsidP="00DA0056"/>
        </w:tc>
        <w:tc>
          <w:tcPr>
            <w:tcW w:w="1195" w:type="pct"/>
          </w:tcPr>
          <w:p w14:paraId="14E1AE07" w14:textId="77777777" w:rsidR="000777F4" w:rsidRPr="00CA1EC5" w:rsidRDefault="000777F4" w:rsidP="00DA0056">
            <w:r>
              <w:t xml:space="preserve">3 </w:t>
            </w:r>
            <w:r w:rsidR="00BB5B87">
              <w:t>pers. per m²</w:t>
            </w:r>
          </w:p>
        </w:tc>
        <w:tc>
          <w:tcPr>
            <w:tcW w:w="1355" w:type="pct"/>
          </w:tcPr>
          <w:p w14:paraId="30DDEFA7" w14:textId="77777777" w:rsidR="000777F4" w:rsidRPr="00CA1EC5" w:rsidRDefault="000777F4" w:rsidP="00DA0056"/>
        </w:tc>
      </w:tr>
      <w:tr w:rsidR="000777F4" w:rsidRPr="00CA1EC5" w14:paraId="3819519B" w14:textId="77777777" w:rsidTr="00057F19">
        <w:tc>
          <w:tcPr>
            <w:tcW w:w="1305" w:type="pct"/>
          </w:tcPr>
          <w:p w14:paraId="1C163F19" w14:textId="77777777" w:rsidR="000777F4" w:rsidRPr="00CA1EC5" w:rsidRDefault="000777F4" w:rsidP="00DA0056">
            <w:r>
              <w:t>Overige (lokaal)</w:t>
            </w:r>
          </w:p>
        </w:tc>
        <w:tc>
          <w:tcPr>
            <w:tcW w:w="1145" w:type="pct"/>
          </w:tcPr>
          <w:p w14:paraId="1C7F5077" w14:textId="77777777" w:rsidR="000777F4" w:rsidRPr="00CA1EC5" w:rsidRDefault="000777F4" w:rsidP="00DA0056"/>
        </w:tc>
        <w:tc>
          <w:tcPr>
            <w:tcW w:w="1195" w:type="pct"/>
          </w:tcPr>
          <w:p w14:paraId="5B3EA96A" w14:textId="77777777" w:rsidR="000777F4" w:rsidRPr="00CA1EC5" w:rsidRDefault="000777F4" w:rsidP="00DA0056">
            <w:r>
              <w:t xml:space="preserve">1 </w:t>
            </w:r>
            <w:r w:rsidR="00BB5B87">
              <w:t>pers. per m²</w:t>
            </w:r>
          </w:p>
        </w:tc>
        <w:tc>
          <w:tcPr>
            <w:tcW w:w="1355" w:type="pct"/>
          </w:tcPr>
          <w:p w14:paraId="0DF62C97" w14:textId="77777777" w:rsidR="000777F4" w:rsidRPr="00CA1EC5" w:rsidRDefault="000777F4" w:rsidP="00DA0056"/>
        </w:tc>
      </w:tr>
    </w:tbl>
    <w:p w14:paraId="3A1F6471" w14:textId="77777777" w:rsidR="00E62081" w:rsidRDefault="00E62081" w:rsidP="00E62081"/>
    <w:p w14:paraId="615D10F9" w14:textId="77777777" w:rsidR="000B28DD" w:rsidRDefault="000B28DD" w:rsidP="000B28DD">
      <w:pPr>
        <w:pStyle w:val="Ondertitel"/>
      </w:pPr>
      <w:r>
        <w:t>Evacuatiecapaciteit</w:t>
      </w:r>
    </w:p>
    <w:tbl>
      <w:tblPr>
        <w:tblStyle w:val="Tabelraster"/>
        <w:tblW w:w="4790" w:type="pct"/>
        <w:tblLook w:val="04A0" w:firstRow="1" w:lastRow="0" w:firstColumn="1" w:lastColumn="0" w:noHBand="0" w:noVBand="1"/>
      </w:tblPr>
      <w:tblGrid>
        <w:gridCol w:w="2322"/>
        <w:gridCol w:w="2038"/>
        <w:gridCol w:w="2127"/>
        <w:gridCol w:w="2411"/>
      </w:tblGrid>
      <w:tr w:rsidR="000B28DD" w:rsidRPr="00CA1EC5" w14:paraId="713B95F5" w14:textId="77777777" w:rsidTr="000B28DD">
        <w:tc>
          <w:tcPr>
            <w:tcW w:w="1305" w:type="pct"/>
            <w:shd w:val="clear" w:color="auto" w:fill="E7E6E6" w:themeFill="background2"/>
          </w:tcPr>
          <w:p w14:paraId="4A611D10" w14:textId="77777777" w:rsidR="000B28DD" w:rsidRPr="002E5A1F" w:rsidRDefault="000B28DD" w:rsidP="000B28DD">
            <w:pPr>
              <w:rPr>
                <w:b/>
              </w:rPr>
            </w:pPr>
            <w:r w:rsidRPr="002E5A1F">
              <w:rPr>
                <w:b/>
              </w:rPr>
              <w:t>Soort</w:t>
            </w:r>
          </w:p>
        </w:tc>
        <w:tc>
          <w:tcPr>
            <w:tcW w:w="1145" w:type="pct"/>
            <w:shd w:val="clear" w:color="auto" w:fill="E7E6E6" w:themeFill="background2"/>
          </w:tcPr>
          <w:p w14:paraId="0AA4CB47" w14:textId="04293937" w:rsidR="000B28DD" w:rsidRPr="002E5A1F" w:rsidRDefault="000B28DD" w:rsidP="000B28DD">
            <w:pPr>
              <w:rPr>
                <w:b/>
              </w:rPr>
            </w:pPr>
            <w:r>
              <w:rPr>
                <w:b/>
              </w:rPr>
              <w:t>Aantal uitgangen</w:t>
            </w:r>
            <w:r w:rsidR="006E5516">
              <w:rPr>
                <w:b/>
              </w:rPr>
              <w:t xml:space="preserve"> (min 80cm)</w:t>
            </w:r>
          </w:p>
        </w:tc>
        <w:tc>
          <w:tcPr>
            <w:tcW w:w="1195" w:type="pct"/>
            <w:shd w:val="clear" w:color="auto" w:fill="E7E6E6" w:themeFill="background2"/>
          </w:tcPr>
          <w:p w14:paraId="6F171BD0" w14:textId="77777777" w:rsidR="000B28DD" w:rsidRPr="002E5A1F" w:rsidRDefault="000B28DD" w:rsidP="000B28DD">
            <w:pPr>
              <w:rPr>
                <w:b/>
              </w:rPr>
            </w:pPr>
            <w:r>
              <w:rPr>
                <w:b/>
              </w:rPr>
              <w:t>Totale uitgangsbreedte</w:t>
            </w:r>
          </w:p>
        </w:tc>
        <w:tc>
          <w:tcPr>
            <w:tcW w:w="1355" w:type="pct"/>
            <w:shd w:val="clear" w:color="auto" w:fill="E7E6E6" w:themeFill="background2"/>
          </w:tcPr>
          <w:p w14:paraId="4529C840" w14:textId="77777777" w:rsidR="000B28DD" w:rsidRDefault="000B28DD" w:rsidP="000B28DD">
            <w:pPr>
              <w:rPr>
                <w:b/>
              </w:rPr>
            </w:pPr>
            <w:r>
              <w:rPr>
                <w:b/>
              </w:rPr>
              <w:t>Evacuatie</w:t>
            </w:r>
            <w:r w:rsidRPr="002E5A1F">
              <w:rPr>
                <w:b/>
              </w:rPr>
              <w:t>capaciteit</w:t>
            </w:r>
          </w:p>
          <w:p w14:paraId="6492DD2B" w14:textId="5C4682B2" w:rsidR="006E5516" w:rsidRPr="002E5A1F" w:rsidRDefault="006E5516" w:rsidP="000B28DD">
            <w:pPr>
              <w:rPr>
                <w:b/>
              </w:rPr>
            </w:pPr>
            <w:r>
              <w:rPr>
                <w:b/>
              </w:rPr>
              <w:t>(1 per cm uitgang)</w:t>
            </w:r>
          </w:p>
        </w:tc>
      </w:tr>
      <w:tr w:rsidR="000B28DD" w:rsidRPr="00CA1EC5" w14:paraId="7F54E8C7" w14:textId="77777777" w:rsidTr="000B28DD">
        <w:tc>
          <w:tcPr>
            <w:tcW w:w="1305" w:type="pct"/>
          </w:tcPr>
          <w:p w14:paraId="15F4C1F5" w14:textId="77777777" w:rsidR="000B28DD" w:rsidRPr="00CA1EC5" w:rsidRDefault="000B28DD" w:rsidP="000B28DD">
            <w:r>
              <w:t>Tent(en)</w:t>
            </w:r>
          </w:p>
        </w:tc>
        <w:tc>
          <w:tcPr>
            <w:tcW w:w="1145" w:type="pct"/>
          </w:tcPr>
          <w:p w14:paraId="69C1817C" w14:textId="77777777" w:rsidR="000B28DD" w:rsidRPr="00CA1EC5" w:rsidRDefault="000B28DD" w:rsidP="000B28DD"/>
        </w:tc>
        <w:tc>
          <w:tcPr>
            <w:tcW w:w="1195" w:type="pct"/>
          </w:tcPr>
          <w:p w14:paraId="3F9155B4" w14:textId="77777777" w:rsidR="000B28DD" w:rsidRPr="00CA1EC5" w:rsidRDefault="000B28DD" w:rsidP="000B28DD"/>
        </w:tc>
        <w:tc>
          <w:tcPr>
            <w:tcW w:w="1355" w:type="pct"/>
          </w:tcPr>
          <w:p w14:paraId="4591A432" w14:textId="77777777" w:rsidR="000B28DD" w:rsidRPr="00CA1EC5" w:rsidRDefault="000B28DD" w:rsidP="000B28DD"/>
        </w:tc>
      </w:tr>
      <w:tr w:rsidR="000B28DD" w:rsidRPr="00CA1EC5" w14:paraId="0E5EAB0D" w14:textId="77777777" w:rsidTr="000B28DD">
        <w:tc>
          <w:tcPr>
            <w:tcW w:w="1305" w:type="pct"/>
          </w:tcPr>
          <w:p w14:paraId="77731998" w14:textId="77777777" w:rsidR="000B28DD" w:rsidRPr="00CA1EC5" w:rsidRDefault="000B28DD" w:rsidP="000B28DD">
            <w:r>
              <w:t>Terrein(en)</w:t>
            </w:r>
            <w:r>
              <w:tab/>
            </w:r>
          </w:p>
        </w:tc>
        <w:tc>
          <w:tcPr>
            <w:tcW w:w="1145" w:type="pct"/>
          </w:tcPr>
          <w:p w14:paraId="15A9CD70" w14:textId="77777777" w:rsidR="000B28DD" w:rsidRPr="00CA1EC5" w:rsidRDefault="000B28DD" w:rsidP="000B28DD"/>
        </w:tc>
        <w:tc>
          <w:tcPr>
            <w:tcW w:w="1195" w:type="pct"/>
          </w:tcPr>
          <w:p w14:paraId="2E3B06D9" w14:textId="77777777" w:rsidR="000B28DD" w:rsidRPr="00CA1EC5" w:rsidRDefault="000B28DD" w:rsidP="000B28DD"/>
        </w:tc>
        <w:tc>
          <w:tcPr>
            <w:tcW w:w="1355" w:type="pct"/>
          </w:tcPr>
          <w:p w14:paraId="29827F69" w14:textId="77777777" w:rsidR="000B28DD" w:rsidRPr="00CA1EC5" w:rsidRDefault="000B28DD" w:rsidP="000B28DD"/>
        </w:tc>
      </w:tr>
      <w:tr w:rsidR="000B28DD" w:rsidRPr="00CA1EC5" w14:paraId="57E1A9B4" w14:textId="77777777" w:rsidTr="000B28DD">
        <w:tc>
          <w:tcPr>
            <w:tcW w:w="1305" w:type="pct"/>
          </w:tcPr>
          <w:p w14:paraId="60D4C546" w14:textId="77777777" w:rsidR="000B28DD" w:rsidRPr="00CA1EC5" w:rsidRDefault="000B28DD" w:rsidP="000B28DD">
            <w:r>
              <w:t>Dansvloer (lokaal)</w:t>
            </w:r>
          </w:p>
        </w:tc>
        <w:tc>
          <w:tcPr>
            <w:tcW w:w="1145" w:type="pct"/>
          </w:tcPr>
          <w:p w14:paraId="5DA0E712" w14:textId="77777777" w:rsidR="000B28DD" w:rsidRPr="00CA1EC5" w:rsidRDefault="000B28DD" w:rsidP="000B28DD"/>
        </w:tc>
        <w:tc>
          <w:tcPr>
            <w:tcW w:w="1195" w:type="pct"/>
          </w:tcPr>
          <w:p w14:paraId="00CD72D0" w14:textId="77777777" w:rsidR="000B28DD" w:rsidRPr="00CA1EC5" w:rsidRDefault="000B28DD" w:rsidP="000B28DD"/>
        </w:tc>
        <w:tc>
          <w:tcPr>
            <w:tcW w:w="1355" w:type="pct"/>
          </w:tcPr>
          <w:p w14:paraId="64BA3DCC" w14:textId="77777777" w:rsidR="000B28DD" w:rsidRPr="00CA1EC5" w:rsidRDefault="000B28DD" w:rsidP="000B28DD"/>
        </w:tc>
      </w:tr>
      <w:tr w:rsidR="000B28DD" w:rsidRPr="00CA1EC5" w14:paraId="1F866A96" w14:textId="77777777" w:rsidTr="000B28DD">
        <w:tc>
          <w:tcPr>
            <w:tcW w:w="1305" w:type="pct"/>
          </w:tcPr>
          <w:p w14:paraId="07384798" w14:textId="77777777" w:rsidR="000B28DD" w:rsidRPr="00CA1EC5" w:rsidRDefault="000B28DD" w:rsidP="000B28DD">
            <w:r>
              <w:t>Overige (lokaal)</w:t>
            </w:r>
          </w:p>
        </w:tc>
        <w:tc>
          <w:tcPr>
            <w:tcW w:w="1145" w:type="pct"/>
          </w:tcPr>
          <w:p w14:paraId="151F4699" w14:textId="77777777" w:rsidR="000B28DD" w:rsidRPr="00CA1EC5" w:rsidRDefault="000B28DD" w:rsidP="000B28DD"/>
        </w:tc>
        <w:tc>
          <w:tcPr>
            <w:tcW w:w="1195" w:type="pct"/>
          </w:tcPr>
          <w:p w14:paraId="6BE40DC8" w14:textId="77777777" w:rsidR="000B28DD" w:rsidRPr="00CA1EC5" w:rsidRDefault="000B28DD" w:rsidP="000B28DD"/>
        </w:tc>
        <w:tc>
          <w:tcPr>
            <w:tcW w:w="1355" w:type="pct"/>
          </w:tcPr>
          <w:p w14:paraId="26F1A652" w14:textId="77777777" w:rsidR="000B28DD" w:rsidRPr="00CA1EC5" w:rsidRDefault="000B28DD" w:rsidP="000B28DD"/>
        </w:tc>
      </w:tr>
    </w:tbl>
    <w:p w14:paraId="52994A25" w14:textId="77777777" w:rsidR="000B28DD" w:rsidRDefault="000B28DD" w:rsidP="0089096A">
      <w:pPr>
        <w:pStyle w:val="Kop2"/>
      </w:pPr>
      <w:r>
        <w:t>Veiligheidscapaciteit</w:t>
      </w:r>
    </w:p>
    <w:tbl>
      <w:tblPr>
        <w:tblStyle w:val="Tabelraster"/>
        <w:tblW w:w="4790" w:type="pct"/>
        <w:tblLayout w:type="fixed"/>
        <w:tblLook w:val="04A0" w:firstRow="1" w:lastRow="0" w:firstColumn="1" w:lastColumn="0" w:noHBand="0" w:noVBand="1"/>
      </w:tblPr>
      <w:tblGrid>
        <w:gridCol w:w="2324"/>
        <w:gridCol w:w="6574"/>
      </w:tblGrid>
      <w:tr w:rsidR="000B28DD" w:rsidRPr="00CA1EC5" w14:paraId="3236F7F7" w14:textId="77777777" w:rsidTr="000B28DD">
        <w:tc>
          <w:tcPr>
            <w:tcW w:w="1306" w:type="pct"/>
            <w:shd w:val="clear" w:color="auto" w:fill="E7E6E6" w:themeFill="background2"/>
          </w:tcPr>
          <w:p w14:paraId="5DBE5EE2" w14:textId="77777777" w:rsidR="000B28DD" w:rsidRPr="002E5A1F" w:rsidRDefault="000B28DD" w:rsidP="000B28DD">
            <w:pPr>
              <w:rPr>
                <w:b/>
              </w:rPr>
            </w:pPr>
            <w:r w:rsidRPr="002E5A1F">
              <w:rPr>
                <w:b/>
              </w:rPr>
              <w:t>Soort</w:t>
            </w:r>
          </w:p>
        </w:tc>
        <w:tc>
          <w:tcPr>
            <w:tcW w:w="3694" w:type="pct"/>
            <w:shd w:val="clear" w:color="auto" w:fill="E7E6E6" w:themeFill="background2"/>
          </w:tcPr>
          <w:p w14:paraId="6B4ADE17" w14:textId="77777777" w:rsidR="000B28DD" w:rsidRPr="002E5A1F" w:rsidRDefault="000B28DD" w:rsidP="000B28DD">
            <w:pPr>
              <w:jc w:val="center"/>
              <w:rPr>
                <w:b/>
              </w:rPr>
            </w:pPr>
            <w:r>
              <w:rPr>
                <w:b/>
              </w:rPr>
              <w:t>Veiligheidscapaciteit</w:t>
            </w:r>
          </w:p>
        </w:tc>
      </w:tr>
      <w:tr w:rsidR="000B28DD" w:rsidRPr="00CA1EC5" w14:paraId="33A12631" w14:textId="77777777" w:rsidTr="000B28DD">
        <w:tc>
          <w:tcPr>
            <w:tcW w:w="1306" w:type="pct"/>
          </w:tcPr>
          <w:p w14:paraId="01D38FE2" w14:textId="77777777" w:rsidR="000B28DD" w:rsidRPr="00CA1EC5" w:rsidRDefault="000B28DD" w:rsidP="000B28DD">
            <w:r>
              <w:t>Tent(en)</w:t>
            </w:r>
          </w:p>
        </w:tc>
        <w:tc>
          <w:tcPr>
            <w:tcW w:w="3694" w:type="pct"/>
          </w:tcPr>
          <w:p w14:paraId="2C4379B7" w14:textId="77777777" w:rsidR="000B28DD" w:rsidRPr="00CA1EC5" w:rsidRDefault="000B28DD" w:rsidP="000B28DD"/>
        </w:tc>
      </w:tr>
      <w:tr w:rsidR="000B28DD" w:rsidRPr="00CA1EC5" w14:paraId="27A21775" w14:textId="77777777" w:rsidTr="000B28DD">
        <w:tc>
          <w:tcPr>
            <w:tcW w:w="1306" w:type="pct"/>
          </w:tcPr>
          <w:p w14:paraId="484305EF" w14:textId="77777777" w:rsidR="000B28DD" w:rsidRPr="00CA1EC5" w:rsidRDefault="000B28DD" w:rsidP="000B28DD">
            <w:r>
              <w:t>Terrein(en)</w:t>
            </w:r>
            <w:r>
              <w:tab/>
            </w:r>
          </w:p>
        </w:tc>
        <w:tc>
          <w:tcPr>
            <w:tcW w:w="3694" w:type="pct"/>
          </w:tcPr>
          <w:p w14:paraId="4E477D63" w14:textId="77777777" w:rsidR="000B28DD" w:rsidRPr="00CA1EC5" w:rsidRDefault="000B28DD" w:rsidP="000B28DD"/>
        </w:tc>
      </w:tr>
      <w:tr w:rsidR="000B28DD" w:rsidRPr="00CA1EC5" w14:paraId="1E2503FA" w14:textId="77777777" w:rsidTr="000B28DD">
        <w:tc>
          <w:tcPr>
            <w:tcW w:w="1306" w:type="pct"/>
          </w:tcPr>
          <w:p w14:paraId="106AAAD7" w14:textId="77777777" w:rsidR="000B28DD" w:rsidRPr="00CA1EC5" w:rsidRDefault="000B28DD" w:rsidP="000B28DD">
            <w:r>
              <w:t>Dansvloer (lokaal)</w:t>
            </w:r>
          </w:p>
        </w:tc>
        <w:tc>
          <w:tcPr>
            <w:tcW w:w="3694" w:type="pct"/>
          </w:tcPr>
          <w:p w14:paraId="6728AA95" w14:textId="77777777" w:rsidR="000B28DD" w:rsidRPr="00CA1EC5" w:rsidRDefault="000B28DD" w:rsidP="000B28DD"/>
        </w:tc>
      </w:tr>
      <w:tr w:rsidR="000B28DD" w:rsidRPr="00CA1EC5" w14:paraId="225F5196" w14:textId="77777777" w:rsidTr="000B28DD">
        <w:tc>
          <w:tcPr>
            <w:tcW w:w="1306" w:type="pct"/>
          </w:tcPr>
          <w:p w14:paraId="0D164C3D" w14:textId="77777777" w:rsidR="000B28DD" w:rsidRPr="00CA1EC5" w:rsidRDefault="000B28DD" w:rsidP="000B28DD">
            <w:r>
              <w:t>Overige (lokaal)</w:t>
            </w:r>
          </w:p>
        </w:tc>
        <w:tc>
          <w:tcPr>
            <w:tcW w:w="3694" w:type="pct"/>
          </w:tcPr>
          <w:p w14:paraId="2B777F67" w14:textId="77777777" w:rsidR="000B28DD" w:rsidRPr="00CA1EC5" w:rsidRDefault="000B28DD" w:rsidP="000B28DD"/>
        </w:tc>
      </w:tr>
      <w:tr w:rsidR="000B28DD" w:rsidRPr="00CA1EC5" w14:paraId="6BDA9B69" w14:textId="77777777" w:rsidTr="007E75D8">
        <w:trPr>
          <w:trHeight w:val="306"/>
        </w:trPr>
        <w:tc>
          <w:tcPr>
            <w:tcW w:w="1306" w:type="pct"/>
            <w:shd w:val="clear" w:color="auto" w:fill="FFFFFF" w:themeFill="background1"/>
          </w:tcPr>
          <w:p w14:paraId="3DC99FB0" w14:textId="77777777" w:rsidR="000B28DD" w:rsidRPr="00CA1EC5" w:rsidRDefault="000B28DD" w:rsidP="000B28DD">
            <w:r>
              <w:t>Opmerking</w:t>
            </w:r>
          </w:p>
        </w:tc>
        <w:tc>
          <w:tcPr>
            <w:tcW w:w="3693" w:type="pct"/>
            <w:shd w:val="clear" w:color="auto" w:fill="auto"/>
          </w:tcPr>
          <w:p w14:paraId="7B00059D" w14:textId="77777777" w:rsidR="00BB5B87" w:rsidRDefault="000B28DD" w:rsidP="000B28DD">
            <w:pPr>
              <w:rPr>
                <w:rFonts w:eastAsia="Times New Roman" w:cs="Times New Roman"/>
              </w:rPr>
            </w:pPr>
            <w:r w:rsidRPr="009908E0">
              <w:rPr>
                <w:rFonts w:eastAsia="Times New Roman" w:cs="Times New Roman"/>
              </w:rPr>
              <w:t>De veiligheidscapaciteit is de kleinste waarde van de theoretische capaciteit (o.b.v. de oppervlakte) en de evacuatiecapaciteit (o.b.v. de e</w:t>
            </w:r>
            <w:r w:rsidR="00BB5B87">
              <w:rPr>
                <w:rFonts w:eastAsia="Times New Roman" w:cs="Times New Roman"/>
              </w:rPr>
              <w:t>vacuatiemogelijkheden).</w:t>
            </w:r>
          </w:p>
          <w:p w14:paraId="4AE460B4" w14:textId="77777777" w:rsidR="000B28DD" w:rsidRPr="009908E0" w:rsidRDefault="000B28DD" w:rsidP="000B28DD">
            <w:pPr>
              <w:rPr>
                <w:rFonts w:eastAsia="Times New Roman" w:cs="Times New Roman"/>
              </w:rPr>
            </w:pPr>
            <w:r w:rsidRPr="009908E0">
              <w:rPr>
                <w:rFonts w:eastAsia="Times New Roman" w:cs="Times New Roman"/>
              </w:rPr>
              <w:t>De exploitant moet maatregelen treffen om overschrijding van dit aantal te voorkomen.</w:t>
            </w:r>
          </w:p>
          <w:p w14:paraId="365EBF38" w14:textId="77777777" w:rsidR="000B28DD" w:rsidRPr="00CA1EC5" w:rsidRDefault="000B28DD" w:rsidP="000B28DD">
            <w:pPr>
              <w:spacing w:line="259" w:lineRule="auto"/>
              <w:contextualSpacing w:val="0"/>
            </w:pPr>
            <w:r w:rsidRPr="009908E0">
              <w:rPr>
                <w:rFonts w:eastAsia="Times New Roman" w:cs="Times New Roman"/>
              </w:rPr>
              <w:lastRenderedPageBreak/>
              <w:t>De exploitant kan zelf de veiligheidscapaciteit vaststellen zolang deze minder is dan de berekende veiligheidscapaciteit in dit verslag.</w:t>
            </w:r>
          </w:p>
        </w:tc>
      </w:tr>
    </w:tbl>
    <w:p w14:paraId="3C8903B4" w14:textId="77777777" w:rsidR="000B28DD" w:rsidRDefault="000B28DD" w:rsidP="00E62081"/>
    <w:p w14:paraId="48284253" w14:textId="77777777" w:rsidR="00E62081" w:rsidRDefault="00E62081" w:rsidP="0089096A">
      <w:pPr>
        <w:pStyle w:val="Kop2"/>
      </w:pPr>
      <w:r>
        <w:t>Verlichting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3A2FD5" w14:paraId="786603B5" w14:textId="77777777" w:rsidTr="003A2FD5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4B854D6F" w14:textId="77777777" w:rsidR="003A2FD5" w:rsidRPr="0061034B" w:rsidRDefault="003A2FD5" w:rsidP="003A2FD5">
            <w:pPr>
              <w:rPr>
                <w:b/>
              </w:rPr>
            </w:pPr>
            <w:r>
              <w:rPr>
                <w:b/>
              </w:rPr>
              <w:t>Art. 5</w:t>
            </w:r>
            <w:r w:rsidR="00AE40FF">
              <w:rPr>
                <w:b/>
              </w:rPr>
              <w:t>.1</w:t>
            </w:r>
            <w:r>
              <w:rPr>
                <w:b/>
              </w:rPr>
              <w:t xml:space="preserve">: </w:t>
            </w:r>
            <w:r w:rsidRPr="0061034B">
              <w:rPr>
                <w:b/>
              </w:rPr>
              <w:t>Verlichting</w:t>
            </w:r>
          </w:p>
        </w:tc>
        <w:tc>
          <w:tcPr>
            <w:tcW w:w="567" w:type="dxa"/>
            <w:shd w:val="clear" w:color="auto" w:fill="E7E6E6" w:themeFill="background2"/>
          </w:tcPr>
          <w:p w14:paraId="53F868A6" w14:textId="77777777" w:rsidR="003A2FD5" w:rsidRDefault="003A2FD5" w:rsidP="003A2FD5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7BD39386" w14:textId="77777777" w:rsidR="003A2FD5" w:rsidRDefault="003A2FD5" w:rsidP="003A2FD5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ECF791B" w14:textId="77777777" w:rsidR="003A2FD5" w:rsidRDefault="003A2FD5" w:rsidP="003A2FD5">
            <w:pPr>
              <w:jc w:val="center"/>
            </w:pPr>
            <w:r>
              <w:t>-</w:t>
            </w:r>
          </w:p>
        </w:tc>
      </w:tr>
      <w:tr w:rsidR="003A2FD5" w14:paraId="562AF2BF" w14:textId="77777777" w:rsidTr="003A2FD5">
        <w:trPr>
          <w:trHeight w:val="375"/>
        </w:trPr>
        <w:tc>
          <w:tcPr>
            <w:tcW w:w="7370" w:type="dxa"/>
          </w:tcPr>
          <w:p w14:paraId="7CA91D2D" w14:textId="77777777" w:rsidR="003A2FD5" w:rsidRDefault="003A2FD5" w:rsidP="003A2FD5">
            <w:r>
              <w:t>Er is enkel elektrische verlichting</w:t>
            </w:r>
            <w:r w:rsidR="005D6D0E">
              <w:t>.</w:t>
            </w:r>
          </w:p>
        </w:tc>
        <w:tc>
          <w:tcPr>
            <w:tcW w:w="567" w:type="dxa"/>
          </w:tcPr>
          <w:p w14:paraId="7ED1533C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3F7329CC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40173A78" w14:textId="77777777" w:rsidR="003A2FD5" w:rsidRDefault="003A2FD5" w:rsidP="003A2FD5">
            <w:pPr>
              <w:jc w:val="center"/>
            </w:pPr>
          </w:p>
        </w:tc>
      </w:tr>
      <w:tr w:rsidR="003A2FD5" w14:paraId="0CBAAB85" w14:textId="77777777" w:rsidTr="003A2FD5">
        <w:trPr>
          <w:trHeight w:val="375"/>
        </w:trPr>
        <w:tc>
          <w:tcPr>
            <w:tcW w:w="9071" w:type="dxa"/>
            <w:gridSpan w:val="4"/>
          </w:tcPr>
          <w:p w14:paraId="48AF6B78" w14:textId="77777777" w:rsidR="003A2FD5" w:rsidRDefault="003A2FD5" w:rsidP="003A2FD5">
            <w:r>
              <w:t>Er is voldoende verlichting</w:t>
            </w:r>
            <w:r w:rsidR="00AE40FF">
              <w:t>:</w:t>
            </w:r>
          </w:p>
        </w:tc>
      </w:tr>
      <w:tr w:rsidR="003A2FD5" w14:paraId="4A2C3DAE" w14:textId="77777777" w:rsidTr="003A2FD5">
        <w:trPr>
          <w:trHeight w:val="375"/>
        </w:trPr>
        <w:tc>
          <w:tcPr>
            <w:tcW w:w="7370" w:type="dxa"/>
          </w:tcPr>
          <w:p w14:paraId="7052C762" w14:textId="77777777" w:rsidR="003A2FD5" w:rsidRDefault="005D6D0E" w:rsidP="003A2FD5">
            <w:pPr>
              <w:pStyle w:val="Lijstalinea"/>
              <w:numPr>
                <w:ilvl w:val="0"/>
                <w:numId w:val="4"/>
              </w:numPr>
            </w:pPr>
            <w:r>
              <w:t>b</w:t>
            </w:r>
            <w:r w:rsidR="003A2FD5">
              <w:t>innen</w:t>
            </w:r>
            <w:r>
              <w:t>;</w:t>
            </w:r>
          </w:p>
        </w:tc>
        <w:tc>
          <w:tcPr>
            <w:tcW w:w="567" w:type="dxa"/>
          </w:tcPr>
          <w:p w14:paraId="32B7F20A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55CD31CA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3BFBE926" w14:textId="77777777" w:rsidR="003A2FD5" w:rsidRDefault="003A2FD5" w:rsidP="003A2FD5">
            <w:pPr>
              <w:jc w:val="center"/>
            </w:pPr>
          </w:p>
        </w:tc>
      </w:tr>
      <w:tr w:rsidR="003A2FD5" w14:paraId="26A5A37B" w14:textId="77777777" w:rsidTr="003A2FD5">
        <w:trPr>
          <w:trHeight w:val="375"/>
        </w:trPr>
        <w:tc>
          <w:tcPr>
            <w:tcW w:w="7370" w:type="dxa"/>
          </w:tcPr>
          <w:p w14:paraId="1E47251D" w14:textId="77777777" w:rsidR="003A2FD5" w:rsidRDefault="005D6D0E" w:rsidP="003A2FD5">
            <w:pPr>
              <w:pStyle w:val="Lijstalinea"/>
              <w:numPr>
                <w:ilvl w:val="0"/>
                <w:numId w:val="4"/>
              </w:numPr>
            </w:pPr>
            <w:r>
              <w:t>b</w:t>
            </w:r>
            <w:r w:rsidR="003A2FD5">
              <w:t>uiten</w:t>
            </w:r>
            <w:r>
              <w:t>.</w:t>
            </w:r>
          </w:p>
        </w:tc>
        <w:tc>
          <w:tcPr>
            <w:tcW w:w="567" w:type="dxa"/>
          </w:tcPr>
          <w:p w14:paraId="2A678867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60E89A1A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566CCA9C" w14:textId="77777777" w:rsidR="003A2FD5" w:rsidRDefault="003A2FD5" w:rsidP="003A2FD5">
            <w:pPr>
              <w:jc w:val="center"/>
            </w:pPr>
          </w:p>
        </w:tc>
      </w:tr>
    </w:tbl>
    <w:p w14:paraId="51D007F6" w14:textId="77777777" w:rsidR="007E75D8" w:rsidRDefault="007E75D8"/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AE40FF" w14:paraId="2FA6B0BA" w14:textId="77777777" w:rsidTr="00AE40FF">
        <w:trPr>
          <w:trHeight w:val="31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CE5C95" w14:textId="77777777" w:rsidR="00AE40FF" w:rsidRPr="00AE40FF" w:rsidRDefault="00AE40FF" w:rsidP="00792AA9">
            <w:r w:rsidRPr="00AE40FF">
              <w:rPr>
                <w:b/>
              </w:rPr>
              <w:t>Art. 5.</w:t>
            </w:r>
            <w:r>
              <w:rPr>
                <w:b/>
              </w:rPr>
              <w:t>2</w:t>
            </w:r>
            <w:r w:rsidRPr="00AE40FF">
              <w:rPr>
                <w:b/>
              </w:rPr>
              <w:t xml:space="preserve">: </w:t>
            </w:r>
            <w:r>
              <w:rPr>
                <w:b/>
              </w:rPr>
              <w:t>Veiligheidsv</w:t>
            </w:r>
            <w:r w:rsidRPr="00AE40FF">
              <w:rPr>
                <w:b/>
              </w:rPr>
              <w:t>erlichting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28F67" w14:textId="77777777" w:rsidR="00AE40FF" w:rsidRDefault="00AE40FF" w:rsidP="00792AA9">
            <w:pPr>
              <w:jc w:val="center"/>
            </w:pPr>
            <w: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044301" w14:textId="77777777" w:rsidR="00AE40FF" w:rsidRDefault="00AE40FF" w:rsidP="00792AA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8B3616" w14:textId="77777777" w:rsidR="00AE40FF" w:rsidRDefault="00AE40FF" w:rsidP="00792AA9">
            <w:pPr>
              <w:jc w:val="center"/>
            </w:pPr>
            <w:r>
              <w:t>-</w:t>
            </w:r>
          </w:p>
        </w:tc>
      </w:tr>
      <w:tr w:rsidR="003A2FD5" w14:paraId="0479080F" w14:textId="77777777" w:rsidTr="003A2FD5">
        <w:trPr>
          <w:trHeight w:val="375"/>
        </w:trPr>
        <w:tc>
          <w:tcPr>
            <w:tcW w:w="7370" w:type="dxa"/>
          </w:tcPr>
          <w:p w14:paraId="28D69508" w14:textId="77777777" w:rsidR="003A2FD5" w:rsidRDefault="003A2FD5" w:rsidP="003A2FD5">
            <w:r>
              <w:t>Er is voldoende veiligheidsverlichting</w:t>
            </w:r>
            <w:r>
              <w:rPr>
                <w:rStyle w:val="Voetnootmarkering"/>
              </w:rPr>
              <w:footnoteReference w:id="3"/>
            </w:r>
            <w:r>
              <w:t xml:space="preserve"> die automatisch/onmiddellijk in werking treedt bij stroomuitval, werking min. 1 uur</w:t>
            </w:r>
            <w:r w:rsidR="005D6D0E">
              <w:t>.</w:t>
            </w:r>
          </w:p>
        </w:tc>
        <w:tc>
          <w:tcPr>
            <w:tcW w:w="567" w:type="dxa"/>
          </w:tcPr>
          <w:p w14:paraId="4B2015FE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28F8930E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632E5B7F" w14:textId="77777777" w:rsidR="003A2FD5" w:rsidRDefault="003A2FD5" w:rsidP="003A2FD5">
            <w:pPr>
              <w:jc w:val="center"/>
            </w:pPr>
          </w:p>
        </w:tc>
      </w:tr>
      <w:tr w:rsidR="00AE40FF" w14:paraId="7BEFB97C" w14:textId="77777777" w:rsidTr="00AE40FF">
        <w:trPr>
          <w:trHeight w:val="375"/>
        </w:trPr>
        <w:tc>
          <w:tcPr>
            <w:tcW w:w="9071" w:type="dxa"/>
            <w:gridSpan w:val="4"/>
          </w:tcPr>
          <w:p w14:paraId="3236D0A9" w14:textId="77777777" w:rsidR="00AE40FF" w:rsidRDefault="00AE40FF" w:rsidP="00AE40FF">
            <w:r>
              <w:t>Veiligheidsverlichting voorzien op basis van:</w:t>
            </w:r>
          </w:p>
        </w:tc>
      </w:tr>
      <w:tr w:rsidR="003A2FD5" w14:paraId="601AE3F8" w14:textId="77777777" w:rsidTr="003A2FD5">
        <w:trPr>
          <w:trHeight w:val="375"/>
        </w:trPr>
        <w:tc>
          <w:tcPr>
            <w:tcW w:w="7370" w:type="dxa"/>
          </w:tcPr>
          <w:p w14:paraId="36ABBEF0" w14:textId="77777777" w:rsidR="003A2FD5" w:rsidRDefault="005D6D0E" w:rsidP="00AE40FF">
            <w:pPr>
              <w:pStyle w:val="Lijstalinea"/>
              <w:numPr>
                <w:ilvl w:val="0"/>
                <w:numId w:val="4"/>
              </w:numPr>
            </w:pPr>
            <w:r>
              <w:t>a</w:t>
            </w:r>
            <w:r w:rsidR="00AE40FF">
              <w:t>parte armaturen telkens voorzien van autonome stroombron (bv. ingebouwde batterij)</w:t>
            </w:r>
            <w:r>
              <w:t>;</w:t>
            </w:r>
          </w:p>
        </w:tc>
        <w:tc>
          <w:tcPr>
            <w:tcW w:w="567" w:type="dxa"/>
          </w:tcPr>
          <w:p w14:paraId="75C8BE72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313F23A3" w14:textId="77777777" w:rsidR="003A2FD5" w:rsidRDefault="003A2FD5" w:rsidP="003A2FD5">
            <w:pPr>
              <w:jc w:val="center"/>
            </w:pPr>
          </w:p>
        </w:tc>
        <w:tc>
          <w:tcPr>
            <w:tcW w:w="567" w:type="dxa"/>
          </w:tcPr>
          <w:p w14:paraId="5E46E061" w14:textId="77777777" w:rsidR="003A2FD5" w:rsidRDefault="003A2FD5" w:rsidP="003A2FD5">
            <w:pPr>
              <w:jc w:val="center"/>
            </w:pPr>
          </w:p>
        </w:tc>
      </w:tr>
    </w:tbl>
    <w:p w14:paraId="68F0A9A0" w14:textId="77777777" w:rsidR="00E62081" w:rsidRDefault="00E62081" w:rsidP="0089096A">
      <w:pPr>
        <w:pStyle w:val="Kop2"/>
        <w:numPr>
          <w:ilvl w:val="1"/>
          <w:numId w:val="14"/>
        </w:numPr>
      </w:pPr>
      <w:r>
        <w:t>Bouwmaterialen en versieringen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C57B68" w14:paraId="57F452BE" w14:textId="77777777" w:rsidTr="004556FB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73A849E5" w14:textId="77777777" w:rsidR="00C57B68" w:rsidRPr="00CA1EC5" w:rsidRDefault="00C57B68" w:rsidP="004556FB">
            <w:pPr>
              <w:rPr>
                <w:b/>
              </w:rPr>
            </w:pPr>
            <w:r>
              <w:rPr>
                <w:b/>
              </w:rPr>
              <w:t>Art. 7.1: Bouwmaterialen</w:t>
            </w:r>
          </w:p>
        </w:tc>
        <w:tc>
          <w:tcPr>
            <w:tcW w:w="567" w:type="dxa"/>
            <w:shd w:val="clear" w:color="auto" w:fill="E7E6E6" w:themeFill="background2"/>
          </w:tcPr>
          <w:p w14:paraId="1A27D02D" w14:textId="77777777" w:rsidR="00C57B68" w:rsidRDefault="00C57B68" w:rsidP="004556FB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046A1D1A" w14:textId="77777777" w:rsidR="00C57B68" w:rsidRDefault="00C57B68" w:rsidP="004556FB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5EB1E3F" w14:textId="77777777" w:rsidR="00C57B68" w:rsidRDefault="00C57B68" w:rsidP="004556FB">
            <w:pPr>
              <w:jc w:val="center"/>
            </w:pPr>
            <w:r>
              <w:t>-</w:t>
            </w:r>
          </w:p>
        </w:tc>
      </w:tr>
      <w:tr w:rsidR="00C57B68" w14:paraId="629D283E" w14:textId="77777777" w:rsidTr="004556FB">
        <w:trPr>
          <w:trHeight w:val="375"/>
        </w:trPr>
        <w:tc>
          <w:tcPr>
            <w:tcW w:w="7370" w:type="dxa"/>
          </w:tcPr>
          <w:p w14:paraId="5317269A" w14:textId="77777777" w:rsidR="00C57B68" w:rsidRDefault="00C57B68" w:rsidP="004556FB">
            <w:r>
              <w:t>Geen gemakkelijk brandbare bouwmaterialen gebruikt</w:t>
            </w:r>
            <w:r w:rsidR="005D6D0E">
              <w:t>.</w:t>
            </w:r>
          </w:p>
        </w:tc>
        <w:tc>
          <w:tcPr>
            <w:tcW w:w="567" w:type="dxa"/>
          </w:tcPr>
          <w:p w14:paraId="3A30CB25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7CEE252D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57152E46" w14:textId="77777777" w:rsidR="00C57B68" w:rsidRDefault="00C57B68" w:rsidP="004556FB">
            <w:pPr>
              <w:jc w:val="center"/>
            </w:pPr>
          </w:p>
        </w:tc>
      </w:tr>
    </w:tbl>
    <w:p w14:paraId="6831C3DE" w14:textId="77777777" w:rsidR="00C57B68" w:rsidRDefault="00C57B68" w:rsidP="00C57B68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C57B68" w14:paraId="647D5283" w14:textId="77777777" w:rsidTr="004556FB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58340033" w14:textId="77777777" w:rsidR="00C57B68" w:rsidRPr="00CA1EC5" w:rsidRDefault="00C57B68" w:rsidP="004556FB">
            <w:pPr>
              <w:rPr>
                <w:b/>
              </w:rPr>
            </w:pPr>
            <w:r>
              <w:rPr>
                <w:b/>
              </w:rPr>
              <w:t>Art. 7.2: Sfeerverlichting</w:t>
            </w:r>
          </w:p>
        </w:tc>
        <w:tc>
          <w:tcPr>
            <w:tcW w:w="567" w:type="dxa"/>
            <w:shd w:val="clear" w:color="auto" w:fill="E7E6E6" w:themeFill="background2"/>
          </w:tcPr>
          <w:p w14:paraId="5DF89B96" w14:textId="77777777" w:rsidR="00C57B68" w:rsidRDefault="00C57B68" w:rsidP="004556FB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2575BB63" w14:textId="77777777" w:rsidR="00C57B68" w:rsidRDefault="00C57B68" w:rsidP="004556FB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30A27C0A" w14:textId="77777777" w:rsidR="00C57B68" w:rsidRDefault="00C57B68" w:rsidP="004556FB">
            <w:pPr>
              <w:jc w:val="center"/>
            </w:pPr>
            <w:r>
              <w:t>-</w:t>
            </w:r>
          </w:p>
        </w:tc>
      </w:tr>
      <w:tr w:rsidR="00C57B68" w14:paraId="2025A2B2" w14:textId="77777777" w:rsidTr="004556FB">
        <w:trPr>
          <w:trHeight w:val="375"/>
        </w:trPr>
        <w:tc>
          <w:tcPr>
            <w:tcW w:w="7370" w:type="dxa"/>
          </w:tcPr>
          <w:p w14:paraId="36D36559" w14:textId="77777777" w:rsidR="00C57B68" w:rsidRDefault="00C57B68" w:rsidP="004556FB">
            <w:r>
              <w:t>Geen sfeerverlichting met open vlam aanwezig</w:t>
            </w:r>
            <w:r w:rsidR="005D6D0E">
              <w:t>.</w:t>
            </w:r>
          </w:p>
        </w:tc>
        <w:tc>
          <w:tcPr>
            <w:tcW w:w="567" w:type="dxa"/>
          </w:tcPr>
          <w:p w14:paraId="66E3E78A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50367BAA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5532FD20" w14:textId="77777777" w:rsidR="00C57B68" w:rsidRDefault="00C57B68" w:rsidP="004556FB">
            <w:pPr>
              <w:jc w:val="center"/>
            </w:pPr>
          </w:p>
        </w:tc>
      </w:tr>
    </w:tbl>
    <w:p w14:paraId="2B52A47B" w14:textId="77777777" w:rsidR="00C57B68" w:rsidRDefault="00C57B68" w:rsidP="00C57B68"/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C57B68" w14:paraId="763FF4E1" w14:textId="77777777" w:rsidTr="004556FB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1C7CCDEA" w14:textId="77777777" w:rsidR="00C57B68" w:rsidRPr="00CA1EC5" w:rsidRDefault="00C57B68" w:rsidP="004556FB">
            <w:pPr>
              <w:rPr>
                <w:b/>
              </w:rPr>
            </w:pPr>
            <w:r>
              <w:rPr>
                <w:b/>
              </w:rPr>
              <w:t>Art. 7.3: Versieringen</w:t>
            </w:r>
          </w:p>
        </w:tc>
        <w:tc>
          <w:tcPr>
            <w:tcW w:w="567" w:type="dxa"/>
            <w:shd w:val="clear" w:color="auto" w:fill="E7E6E6" w:themeFill="background2"/>
          </w:tcPr>
          <w:p w14:paraId="7AF44B91" w14:textId="77777777" w:rsidR="00C57B68" w:rsidRDefault="00C57B68" w:rsidP="004556FB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0903F769" w14:textId="77777777" w:rsidR="00C57B68" w:rsidRDefault="00C57B68" w:rsidP="004556FB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83722D3" w14:textId="77777777" w:rsidR="00C57B68" w:rsidRDefault="00C57B68" w:rsidP="004556FB">
            <w:pPr>
              <w:jc w:val="center"/>
            </w:pPr>
            <w:r>
              <w:t>-</w:t>
            </w:r>
          </w:p>
        </w:tc>
      </w:tr>
      <w:tr w:rsidR="00C57B68" w14:paraId="249250A7" w14:textId="77777777" w:rsidTr="004556FB">
        <w:trPr>
          <w:trHeight w:val="375"/>
        </w:trPr>
        <w:tc>
          <w:tcPr>
            <w:tcW w:w="7370" w:type="dxa"/>
          </w:tcPr>
          <w:p w14:paraId="0EA2623D" w14:textId="77777777" w:rsidR="00C57B68" w:rsidRDefault="00C57B68" w:rsidP="004556FB">
            <w:r>
              <w:t>Geen makkelijk brandbare versieringen aangetroffen</w:t>
            </w:r>
            <w:r w:rsidR="005D6D0E">
              <w:t>.</w:t>
            </w:r>
          </w:p>
        </w:tc>
        <w:tc>
          <w:tcPr>
            <w:tcW w:w="567" w:type="dxa"/>
          </w:tcPr>
          <w:p w14:paraId="069F7370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2E1C48C9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0E210A3C" w14:textId="77777777" w:rsidR="00C57B68" w:rsidRDefault="00C57B68" w:rsidP="004556FB">
            <w:pPr>
              <w:jc w:val="center"/>
            </w:pPr>
          </w:p>
        </w:tc>
      </w:tr>
      <w:tr w:rsidR="00C57B68" w14:paraId="27962EF5" w14:textId="77777777" w:rsidTr="004556FB">
        <w:trPr>
          <w:trHeight w:val="375"/>
        </w:trPr>
        <w:tc>
          <w:tcPr>
            <w:tcW w:w="7370" w:type="dxa"/>
          </w:tcPr>
          <w:p w14:paraId="1C2CDAA1" w14:textId="77777777" w:rsidR="00C57B68" w:rsidRDefault="00C57B68" w:rsidP="004556FB">
            <w:r>
              <w:t>Versieringen hinderen de evacuatie niet</w:t>
            </w:r>
            <w:r w:rsidR="005D6D0E">
              <w:t>.</w:t>
            </w:r>
          </w:p>
        </w:tc>
        <w:tc>
          <w:tcPr>
            <w:tcW w:w="567" w:type="dxa"/>
          </w:tcPr>
          <w:p w14:paraId="7FCC22A8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555A94DF" w14:textId="77777777" w:rsidR="00C57B68" w:rsidRDefault="00C57B68" w:rsidP="004556FB">
            <w:pPr>
              <w:jc w:val="center"/>
            </w:pPr>
          </w:p>
        </w:tc>
        <w:tc>
          <w:tcPr>
            <w:tcW w:w="567" w:type="dxa"/>
          </w:tcPr>
          <w:p w14:paraId="0F0E0302" w14:textId="77777777" w:rsidR="00C57B68" w:rsidRDefault="00C57B68" w:rsidP="004556FB">
            <w:pPr>
              <w:jc w:val="center"/>
            </w:pPr>
          </w:p>
        </w:tc>
      </w:tr>
    </w:tbl>
    <w:p w14:paraId="6ADDDC1F" w14:textId="77777777" w:rsidR="009742AB" w:rsidRDefault="009742AB" w:rsidP="009742AB">
      <w:pPr>
        <w:pStyle w:val="Kop1"/>
        <w:numPr>
          <w:ilvl w:val="0"/>
          <w:numId w:val="0"/>
        </w:numPr>
        <w:ind w:left="851" w:hanging="851"/>
        <w:jc w:val="center"/>
        <w:rPr>
          <w:rFonts w:eastAsiaTheme="minorHAnsi"/>
        </w:rPr>
      </w:pPr>
      <w:r>
        <w:rPr>
          <w:rFonts w:eastAsiaTheme="minorHAnsi"/>
        </w:rPr>
        <w:br w:type="page"/>
      </w:r>
    </w:p>
    <w:p w14:paraId="5C52797C" w14:textId="77777777" w:rsidR="009742AB" w:rsidRPr="009742AB" w:rsidRDefault="009742AB" w:rsidP="009742AB">
      <w:pPr>
        <w:pStyle w:val="Kop1"/>
        <w:numPr>
          <w:ilvl w:val="0"/>
          <w:numId w:val="0"/>
        </w:numPr>
        <w:ind w:left="851" w:hanging="851"/>
        <w:jc w:val="center"/>
        <w:rPr>
          <w:rFonts w:eastAsiaTheme="minorHAnsi"/>
        </w:rPr>
      </w:pPr>
      <w:r w:rsidRPr="009742AB">
        <w:rPr>
          <w:rFonts w:eastAsiaTheme="minorHAnsi"/>
        </w:rPr>
        <w:lastRenderedPageBreak/>
        <w:t>HOOFDSTUK IV – SPECIFIEKE VOORWAARDEN VOOR DE VEILIGHEID EN DE BRANDVEILIGHEID BIJ DE ORGANISATIE VAN EVENEMENTEN IN TIJDELIJKE CONSTRUCTIES OF IN OPEN LUCHT</w:t>
      </w:r>
    </w:p>
    <w:p w14:paraId="3CC2C363" w14:textId="77777777" w:rsidR="00E62081" w:rsidRDefault="00E62081" w:rsidP="0089096A">
      <w:pPr>
        <w:pStyle w:val="Kop2"/>
        <w:numPr>
          <w:ilvl w:val="1"/>
          <w:numId w:val="15"/>
        </w:numPr>
      </w:pPr>
      <w:r w:rsidRPr="009742AB">
        <w:t>Veiligheidseisen inzake de inplanting en toegangswegen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5D6D0E" w14:paraId="77FC9363" w14:textId="77777777" w:rsidTr="00F75030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16CE7712" w14:textId="77777777" w:rsidR="005D6D0E" w:rsidRPr="00CA1EC5" w:rsidRDefault="005D6D0E" w:rsidP="00F75030">
            <w:pPr>
              <w:rPr>
                <w:b/>
              </w:rPr>
            </w:pPr>
            <w:r>
              <w:rPr>
                <w:b/>
              </w:rPr>
              <w:t>Art. 25</w:t>
            </w:r>
            <w:r w:rsidR="0062211C">
              <w:rPr>
                <w:b/>
              </w:rPr>
              <w:t>.1 - 25.6</w:t>
            </w:r>
            <w:r>
              <w:rPr>
                <w:b/>
              </w:rPr>
              <w:t xml:space="preserve">: </w:t>
            </w:r>
            <w:r w:rsidRPr="009742AB">
              <w:rPr>
                <w:b/>
              </w:rPr>
              <w:t>Bereikbaarheid en opstelplaats brandweer</w:t>
            </w:r>
          </w:p>
        </w:tc>
        <w:tc>
          <w:tcPr>
            <w:tcW w:w="567" w:type="dxa"/>
            <w:shd w:val="clear" w:color="auto" w:fill="E7E6E6" w:themeFill="background2"/>
          </w:tcPr>
          <w:p w14:paraId="09BAB9AB" w14:textId="77777777" w:rsidR="005D6D0E" w:rsidRDefault="005D6D0E" w:rsidP="00F75030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5B719D93" w14:textId="77777777" w:rsidR="005D6D0E" w:rsidRDefault="005D6D0E" w:rsidP="00F75030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30B7030B" w14:textId="77777777" w:rsidR="005D6D0E" w:rsidRDefault="005D6D0E" w:rsidP="00F75030">
            <w:pPr>
              <w:jc w:val="center"/>
            </w:pPr>
            <w:r>
              <w:t>-</w:t>
            </w:r>
          </w:p>
        </w:tc>
      </w:tr>
      <w:tr w:rsidR="005D6D0E" w14:paraId="4A127B2B" w14:textId="77777777" w:rsidTr="00F75030">
        <w:trPr>
          <w:trHeight w:val="375"/>
        </w:trPr>
        <w:tc>
          <w:tcPr>
            <w:tcW w:w="7370" w:type="dxa"/>
          </w:tcPr>
          <w:p w14:paraId="2FAF275D" w14:textId="77777777" w:rsidR="005D6D0E" w:rsidRDefault="005D6D0E" w:rsidP="005D6D0E">
            <w:r>
              <w:t>Er is voldoende vrije doorgang aan de zijden van de tenten en andere tijdelijke constructies waar (nood)uitgangen voorzien zijn</w:t>
            </w:r>
            <w:r w:rsidRPr="009742AB">
              <w:rPr>
                <w:rStyle w:val="Voetnootmarkering"/>
              </w:rPr>
              <w:footnoteReference w:id="4"/>
            </w:r>
          </w:p>
        </w:tc>
        <w:tc>
          <w:tcPr>
            <w:tcW w:w="567" w:type="dxa"/>
          </w:tcPr>
          <w:p w14:paraId="6D85F1ED" w14:textId="77777777" w:rsidR="005D6D0E" w:rsidRDefault="005D6D0E" w:rsidP="00F75030">
            <w:pPr>
              <w:jc w:val="center"/>
            </w:pPr>
          </w:p>
        </w:tc>
        <w:tc>
          <w:tcPr>
            <w:tcW w:w="567" w:type="dxa"/>
          </w:tcPr>
          <w:p w14:paraId="469EF474" w14:textId="77777777" w:rsidR="005D6D0E" w:rsidRDefault="005D6D0E" w:rsidP="00F75030">
            <w:pPr>
              <w:jc w:val="center"/>
            </w:pPr>
          </w:p>
        </w:tc>
        <w:tc>
          <w:tcPr>
            <w:tcW w:w="567" w:type="dxa"/>
          </w:tcPr>
          <w:p w14:paraId="5B14DA95" w14:textId="77777777" w:rsidR="005D6D0E" w:rsidRDefault="005D6D0E" w:rsidP="00F75030">
            <w:pPr>
              <w:jc w:val="center"/>
            </w:pPr>
          </w:p>
        </w:tc>
      </w:tr>
      <w:tr w:rsidR="005D6D0E" w14:paraId="4A69CCA3" w14:textId="77777777" w:rsidTr="00F75030">
        <w:trPr>
          <w:trHeight w:val="375"/>
        </w:trPr>
        <w:tc>
          <w:tcPr>
            <w:tcW w:w="7370" w:type="dxa"/>
          </w:tcPr>
          <w:p w14:paraId="420BEFD2" w14:textId="2E5BB659" w:rsidR="005D6D0E" w:rsidRDefault="005D6D0E" w:rsidP="005D6D0E">
            <w:r>
              <w:t>De brandweer beschikt over een vrije toegangsweg om de bestaande gebouwen te kunnen bereiken, inzonderheid met een ladderwagen of hoogtewerker.</w:t>
            </w:r>
            <w:r w:rsidR="00ED2BB9">
              <w:t xml:space="preserve"> 4m breed  6 m opstelbreedte</w:t>
            </w:r>
          </w:p>
        </w:tc>
        <w:tc>
          <w:tcPr>
            <w:tcW w:w="567" w:type="dxa"/>
          </w:tcPr>
          <w:p w14:paraId="5EFC24E7" w14:textId="77777777" w:rsidR="005D6D0E" w:rsidRDefault="005D6D0E" w:rsidP="00F75030">
            <w:pPr>
              <w:jc w:val="center"/>
            </w:pPr>
          </w:p>
        </w:tc>
        <w:tc>
          <w:tcPr>
            <w:tcW w:w="567" w:type="dxa"/>
          </w:tcPr>
          <w:p w14:paraId="0A20950D" w14:textId="77777777" w:rsidR="005D6D0E" w:rsidRDefault="005D6D0E" w:rsidP="00F75030">
            <w:pPr>
              <w:jc w:val="center"/>
            </w:pPr>
          </w:p>
        </w:tc>
        <w:tc>
          <w:tcPr>
            <w:tcW w:w="567" w:type="dxa"/>
          </w:tcPr>
          <w:p w14:paraId="1F02D31D" w14:textId="77777777" w:rsidR="005D6D0E" w:rsidRDefault="005D6D0E" w:rsidP="00F75030">
            <w:pPr>
              <w:jc w:val="center"/>
            </w:pPr>
          </w:p>
        </w:tc>
      </w:tr>
      <w:tr w:rsidR="005D6D0E" w14:paraId="085444DD" w14:textId="77777777" w:rsidTr="00F75030">
        <w:trPr>
          <w:trHeight w:val="375"/>
        </w:trPr>
        <w:tc>
          <w:tcPr>
            <w:tcW w:w="7370" w:type="dxa"/>
          </w:tcPr>
          <w:p w14:paraId="57DC5F88" w14:textId="77777777" w:rsidR="005D6D0E" w:rsidRDefault="005D6D0E" w:rsidP="005D6D0E">
            <w:r>
              <w:t xml:space="preserve">De brandweervoertuigen </w:t>
            </w:r>
            <w:r w:rsidRPr="009742AB">
              <w:t>kunnen ten minste tot op 60 m van één zijde van de tent naderen</w:t>
            </w:r>
            <w:r>
              <w:t xml:space="preserve"> en opstellen. E</w:t>
            </w:r>
            <w:r w:rsidRPr="009742AB">
              <w:t>ventueel dient een bijzondere toegangsweg voorzien</w:t>
            </w:r>
            <w:r>
              <w:t xml:space="preserve"> te worden.</w:t>
            </w:r>
          </w:p>
        </w:tc>
        <w:tc>
          <w:tcPr>
            <w:tcW w:w="567" w:type="dxa"/>
          </w:tcPr>
          <w:p w14:paraId="3C49C7D6" w14:textId="77777777" w:rsidR="005D6D0E" w:rsidRDefault="005D6D0E" w:rsidP="00F75030">
            <w:pPr>
              <w:jc w:val="center"/>
            </w:pPr>
          </w:p>
        </w:tc>
        <w:tc>
          <w:tcPr>
            <w:tcW w:w="567" w:type="dxa"/>
          </w:tcPr>
          <w:p w14:paraId="75843800" w14:textId="77777777" w:rsidR="005D6D0E" w:rsidRDefault="005D6D0E" w:rsidP="00F75030">
            <w:pPr>
              <w:jc w:val="center"/>
            </w:pPr>
          </w:p>
        </w:tc>
        <w:tc>
          <w:tcPr>
            <w:tcW w:w="567" w:type="dxa"/>
          </w:tcPr>
          <w:p w14:paraId="6C656157" w14:textId="77777777" w:rsidR="005D6D0E" w:rsidRDefault="005D6D0E" w:rsidP="00F75030">
            <w:pPr>
              <w:jc w:val="center"/>
            </w:pPr>
          </w:p>
        </w:tc>
      </w:tr>
    </w:tbl>
    <w:p w14:paraId="55F5D74D" w14:textId="77777777" w:rsidR="005D6D0E" w:rsidRDefault="005D6D0E" w:rsidP="005D6D0E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62211C" w14:paraId="73BDF810" w14:textId="77777777" w:rsidTr="00F75030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53519272" w14:textId="77777777" w:rsidR="0062211C" w:rsidRPr="00CA1EC5" w:rsidRDefault="0062211C" w:rsidP="0062211C">
            <w:pPr>
              <w:rPr>
                <w:b/>
              </w:rPr>
            </w:pPr>
            <w:r>
              <w:rPr>
                <w:b/>
              </w:rPr>
              <w:t>Art. 25.7: Parking</w:t>
            </w:r>
          </w:p>
        </w:tc>
        <w:tc>
          <w:tcPr>
            <w:tcW w:w="567" w:type="dxa"/>
            <w:shd w:val="clear" w:color="auto" w:fill="E7E6E6" w:themeFill="background2"/>
          </w:tcPr>
          <w:p w14:paraId="7B6BEFBC" w14:textId="77777777" w:rsidR="0062211C" w:rsidRDefault="0062211C" w:rsidP="00F75030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76D8F4B5" w14:textId="77777777" w:rsidR="0062211C" w:rsidRDefault="0062211C" w:rsidP="00F75030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C30B5DE" w14:textId="77777777" w:rsidR="0062211C" w:rsidRDefault="0062211C" w:rsidP="00F75030">
            <w:pPr>
              <w:jc w:val="center"/>
            </w:pPr>
            <w:r>
              <w:t>-</w:t>
            </w:r>
          </w:p>
        </w:tc>
      </w:tr>
      <w:tr w:rsidR="0062211C" w14:paraId="652C889C" w14:textId="77777777" w:rsidTr="00F75030">
        <w:trPr>
          <w:trHeight w:val="375"/>
        </w:trPr>
        <w:tc>
          <w:tcPr>
            <w:tcW w:w="7370" w:type="dxa"/>
          </w:tcPr>
          <w:p w14:paraId="59E265BD" w14:textId="77777777" w:rsidR="0062211C" w:rsidRDefault="0062211C" w:rsidP="0062211C">
            <w:r>
              <w:t>Er is voldoende parking voor auto’s en fietsen.</w:t>
            </w:r>
          </w:p>
        </w:tc>
        <w:tc>
          <w:tcPr>
            <w:tcW w:w="567" w:type="dxa"/>
          </w:tcPr>
          <w:p w14:paraId="5D65DB1A" w14:textId="77777777" w:rsidR="0062211C" w:rsidRDefault="0062211C" w:rsidP="00F75030">
            <w:pPr>
              <w:jc w:val="center"/>
            </w:pPr>
          </w:p>
        </w:tc>
        <w:tc>
          <w:tcPr>
            <w:tcW w:w="567" w:type="dxa"/>
          </w:tcPr>
          <w:p w14:paraId="27934D50" w14:textId="77777777" w:rsidR="0062211C" w:rsidRDefault="0062211C" w:rsidP="00F75030">
            <w:pPr>
              <w:jc w:val="center"/>
            </w:pPr>
          </w:p>
        </w:tc>
        <w:tc>
          <w:tcPr>
            <w:tcW w:w="567" w:type="dxa"/>
          </w:tcPr>
          <w:p w14:paraId="5909B9DF" w14:textId="77777777" w:rsidR="0062211C" w:rsidRDefault="0062211C" w:rsidP="00F75030">
            <w:pPr>
              <w:jc w:val="center"/>
            </w:pPr>
          </w:p>
        </w:tc>
      </w:tr>
    </w:tbl>
    <w:p w14:paraId="50B5FB1B" w14:textId="77777777" w:rsidR="00E62081" w:rsidRDefault="00E62081" w:rsidP="0089096A">
      <w:pPr>
        <w:pStyle w:val="Kop2"/>
        <w:numPr>
          <w:ilvl w:val="1"/>
          <w:numId w:val="15"/>
        </w:numPr>
      </w:pPr>
      <w:r>
        <w:t>Veiligheidseisen inzake de materialen gebruikt voor de opbouw van de tijdelijke constructies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F75030" w14:paraId="355DFDF5" w14:textId="77777777" w:rsidTr="00F75030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706F2C2C" w14:textId="77777777" w:rsidR="00F75030" w:rsidRPr="00CA1EC5" w:rsidRDefault="00F75030" w:rsidP="00F75030">
            <w:pPr>
              <w:rPr>
                <w:b/>
              </w:rPr>
            </w:pPr>
            <w:r>
              <w:rPr>
                <w:b/>
              </w:rPr>
              <w:t xml:space="preserve">Art. 26: </w:t>
            </w:r>
            <w:r w:rsidRPr="00F75030">
              <w:rPr>
                <w:b/>
              </w:rPr>
              <w:t>Veiligheidseisen inzake de materialen gebruikt voor de opbouw van de tijdelijke constructies</w:t>
            </w:r>
          </w:p>
        </w:tc>
        <w:tc>
          <w:tcPr>
            <w:tcW w:w="567" w:type="dxa"/>
            <w:shd w:val="clear" w:color="auto" w:fill="E7E6E6" w:themeFill="background2"/>
          </w:tcPr>
          <w:p w14:paraId="73FE8D5E" w14:textId="77777777" w:rsidR="00F75030" w:rsidRDefault="00F75030" w:rsidP="00F75030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078232E2" w14:textId="77777777" w:rsidR="00F75030" w:rsidRDefault="00F75030" w:rsidP="00F75030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28E6B296" w14:textId="77777777" w:rsidR="00F75030" w:rsidRDefault="00F75030" w:rsidP="00F75030">
            <w:pPr>
              <w:jc w:val="center"/>
            </w:pPr>
            <w:r>
              <w:t>-</w:t>
            </w:r>
          </w:p>
        </w:tc>
      </w:tr>
      <w:tr w:rsidR="00F75030" w14:paraId="6470ED28" w14:textId="77777777" w:rsidTr="00F75030">
        <w:trPr>
          <w:trHeight w:val="375"/>
        </w:trPr>
        <w:tc>
          <w:tcPr>
            <w:tcW w:w="9071" w:type="dxa"/>
            <w:gridSpan w:val="4"/>
          </w:tcPr>
          <w:p w14:paraId="71E47532" w14:textId="77777777" w:rsidR="00F75030" w:rsidRDefault="00F75030" w:rsidP="00F75030">
            <w:r>
              <w:t>De tenten, podia en tijdelijke constructies:</w:t>
            </w:r>
          </w:p>
        </w:tc>
      </w:tr>
      <w:tr w:rsidR="00F75030" w14:paraId="0C53E4C4" w14:textId="77777777" w:rsidTr="00F75030">
        <w:trPr>
          <w:trHeight w:val="375"/>
        </w:trPr>
        <w:tc>
          <w:tcPr>
            <w:tcW w:w="7370" w:type="dxa"/>
          </w:tcPr>
          <w:p w14:paraId="5B470A3F" w14:textId="77777777" w:rsidR="00F75030" w:rsidRDefault="00F75030" w:rsidP="00F75030">
            <w:pPr>
              <w:pStyle w:val="Lijstalinea"/>
              <w:numPr>
                <w:ilvl w:val="0"/>
                <w:numId w:val="4"/>
              </w:numPr>
            </w:pPr>
            <w:r>
              <w:t>bezitten brandklasse M2 of beter voor de zeilen en doeken;</w:t>
            </w:r>
          </w:p>
        </w:tc>
        <w:tc>
          <w:tcPr>
            <w:tcW w:w="567" w:type="dxa"/>
          </w:tcPr>
          <w:p w14:paraId="4F60F03F" w14:textId="77777777" w:rsidR="00F75030" w:rsidRDefault="00F75030" w:rsidP="00F75030">
            <w:pPr>
              <w:jc w:val="center"/>
            </w:pPr>
          </w:p>
        </w:tc>
        <w:tc>
          <w:tcPr>
            <w:tcW w:w="567" w:type="dxa"/>
          </w:tcPr>
          <w:p w14:paraId="54ED872A" w14:textId="77777777" w:rsidR="00F75030" w:rsidRDefault="00F75030" w:rsidP="00F75030">
            <w:pPr>
              <w:jc w:val="center"/>
            </w:pPr>
          </w:p>
        </w:tc>
        <w:tc>
          <w:tcPr>
            <w:tcW w:w="567" w:type="dxa"/>
          </w:tcPr>
          <w:p w14:paraId="37672DC6" w14:textId="77777777" w:rsidR="00F75030" w:rsidRDefault="00F75030" w:rsidP="00F75030">
            <w:pPr>
              <w:jc w:val="center"/>
            </w:pPr>
          </w:p>
        </w:tc>
      </w:tr>
      <w:tr w:rsidR="00F75030" w14:paraId="6D74C5F9" w14:textId="77777777" w:rsidTr="00F75030">
        <w:trPr>
          <w:trHeight w:val="375"/>
        </w:trPr>
        <w:tc>
          <w:tcPr>
            <w:tcW w:w="7370" w:type="dxa"/>
          </w:tcPr>
          <w:p w14:paraId="097BF2E5" w14:textId="77777777" w:rsidR="00F75030" w:rsidRDefault="00F75030" w:rsidP="00F75030">
            <w:pPr>
              <w:pStyle w:val="Lijstalinea"/>
              <w:numPr>
                <w:ilvl w:val="0"/>
                <w:numId w:val="4"/>
              </w:numPr>
            </w:pPr>
            <w:r>
              <w:t>zijn opgericht en stabiel gemaakt conform het bouwboek</w:t>
            </w:r>
            <w:r w:rsidR="00343A4A">
              <w:rPr>
                <w:rStyle w:val="Voetnootmarkering"/>
              </w:rPr>
              <w:footnoteReference w:id="5"/>
            </w:r>
            <w:r>
              <w:t>;</w:t>
            </w:r>
          </w:p>
        </w:tc>
        <w:tc>
          <w:tcPr>
            <w:tcW w:w="567" w:type="dxa"/>
          </w:tcPr>
          <w:p w14:paraId="7321FDCD" w14:textId="77777777" w:rsidR="00F75030" w:rsidRDefault="00F75030" w:rsidP="00F75030">
            <w:pPr>
              <w:jc w:val="center"/>
            </w:pPr>
          </w:p>
        </w:tc>
        <w:tc>
          <w:tcPr>
            <w:tcW w:w="567" w:type="dxa"/>
          </w:tcPr>
          <w:p w14:paraId="7A128DAA" w14:textId="77777777" w:rsidR="00F75030" w:rsidRDefault="00F75030" w:rsidP="00F75030">
            <w:pPr>
              <w:jc w:val="center"/>
            </w:pPr>
          </w:p>
        </w:tc>
        <w:tc>
          <w:tcPr>
            <w:tcW w:w="567" w:type="dxa"/>
          </w:tcPr>
          <w:p w14:paraId="34D1BE0D" w14:textId="77777777" w:rsidR="00F75030" w:rsidRDefault="00F75030" w:rsidP="00F75030">
            <w:pPr>
              <w:jc w:val="center"/>
            </w:pPr>
          </w:p>
        </w:tc>
      </w:tr>
      <w:tr w:rsidR="00F75030" w14:paraId="2E815C71" w14:textId="77777777" w:rsidTr="00F75030">
        <w:trPr>
          <w:trHeight w:val="375"/>
        </w:trPr>
        <w:tc>
          <w:tcPr>
            <w:tcW w:w="7370" w:type="dxa"/>
          </w:tcPr>
          <w:p w14:paraId="33DBC5B6" w14:textId="77777777" w:rsidR="00F75030" w:rsidRDefault="001E308A" w:rsidP="001E308A">
            <w:pPr>
              <w:pStyle w:val="Lijstalinea"/>
              <w:numPr>
                <w:ilvl w:val="0"/>
                <w:numId w:val="4"/>
              </w:numPr>
            </w:pPr>
            <w:r>
              <w:t>hebben een aantoonbare maximale windsnelheid</w:t>
            </w:r>
            <w:r w:rsidR="00343A4A">
              <w:t xml:space="preserve"> (stormbestendigheidsattest);</w:t>
            </w:r>
          </w:p>
        </w:tc>
        <w:tc>
          <w:tcPr>
            <w:tcW w:w="567" w:type="dxa"/>
          </w:tcPr>
          <w:p w14:paraId="113CB275" w14:textId="77777777" w:rsidR="00F75030" w:rsidRDefault="00F75030" w:rsidP="00F75030">
            <w:pPr>
              <w:jc w:val="center"/>
            </w:pPr>
          </w:p>
        </w:tc>
        <w:tc>
          <w:tcPr>
            <w:tcW w:w="567" w:type="dxa"/>
          </w:tcPr>
          <w:p w14:paraId="6096F616" w14:textId="77777777" w:rsidR="00F75030" w:rsidRDefault="00F75030" w:rsidP="00F75030">
            <w:pPr>
              <w:jc w:val="center"/>
            </w:pPr>
          </w:p>
        </w:tc>
        <w:tc>
          <w:tcPr>
            <w:tcW w:w="567" w:type="dxa"/>
          </w:tcPr>
          <w:p w14:paraId="1A6BA40E" w14:textId="77777777" w:rsidR="00F75030" w:rsidRDefault="00F75030" w:rsidP="00F75030">
            <w:pPr>
              <w:jc w:val="center"/>
            </w:pPr>
          </w:p>
        </w:tc>
      </w:tr>
      <w:tr w:rsidR="001E308A" w14:paraId="11F3BA77" w14:textId="77777777" w:rsidTr="00F75030">
        <w:trPr>
          <w:trHeight w:val="375"/>
        </w:trPr>
        <w:tc>
          <w:tcPr>
            <w:tcW w:w="7370" w:type="dxa"/>
          </w:tcPr>
          <w:p w14:paraId="33C42D19" w14:textId="77777777" w:rsidR="001E308A" w:rsidRDefault="001E308A" w:rsidP="00343A4A">
            <w:pPr>
              <w:pStyle w:val="Lijstalinea"/>
              <w:numPr>
                <w:ilvl w:val="0"/>
                <w:numId w:val="4"/>
              </w:numPr>
            </w:pPr>
            <w:r>
              <w:t xml:space="preserve">worden onmiddellijk ontruimd en gesloten bij </w:t>
            </w:r>
            <w:r w:rsidR="00343A4A">
              <w:t xml:space="preserve">de berekende </w:t>
            </w:r>
            <w:r>
              <w:t>maximale windsnelheden.</w:t>
            </w:r>
          </w:p>
        </w:tc>
        <w:tc>
          <w:tcPr>
            <w:tcW w:w="567" w:type="dxa"/>
          </w:tcPr>
          <w:p w14:paraId="0802EDF4" w14:textId="77777777" w:rsidR="001E308A" w:rsidRDefault="001E308A" w:rsidP="00F75030">
            <w:pPr>
              <w:jc w:val="center"/>
            </w:pPr>
          </w:p>
        </w:tc>
        <w:tc>
          <w:tcPr>
            <w:tcW w:w="567" w:type="dxa"/>
          </w:tcPr>
          <w:p w14:paraId="736F6342" w14:textId="77777777" w:rsidR="001E308A" w:rsidRDefault="001E308A" w:rsidP="00F75030">
            <w:pPr>
              <w:jc w:val="center"/>
            </w:pPr>
          </w:p>
        </w:tc>
        <w:tc>
          <w:tcPr>
            <w:tcW w:w="567" w:type="dxa"/>
          </w:tcPr>
          <w:p w14:paraId="133FCEF8" w14:textId="77777777" w:rsidR="001E308A" w:rsidRDefault="001E308A" w:rsidP="00F75030">
            <w:pPr>
              <w:jc w:val="center"/>
            </w:pPr>
          </w:p>
        </w:tc>
      </w:tr>
    </w:tbl>
    <w:p w14:paraId="22970CD8" w14:textId="77777777" w:rsidR="00E62081" w:rsidRDefault="00E62081" w:rsidP="0089096A">
      <w:pPr>
        <w:pStyle w:val="Kop2"/>
        <w:numPr>
          <w:ilvl w:val="1"/>
          <w:numId w:val="15"/>
        </w:numPr>
      </w:pPr>
      <w:r>
        <w:t xml:space="preserve">Veiligheidseisen inzake de evacuatie van de </w:t>
      </w:r>
      <w:r w:rsidRPr="00ED2BB9">
        <w:rPr>
          <w:color w:val="FF0000"/>
        </w:rPr>
        <w:t>tenten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343A4A" w14:paraId="6E7F2EB3" w14:textId="77777777" w:rsidTr="00343A4A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17D47690" w14:textId="77777777" w:rsidR="00343A4A" w:rsidRPr="00CA1EC5" w:rsidRDefault="00343A4A" w:rsidP="00343A4A">
            <w:pPr>
              <w:rPr>
                <w:b/>
              </w:rPr>
            </w:pPr>
            <w:r>
              <w:rPr>
                <w:b/>
              </w:rPr>
              <w:t>Art. 27.1 –</w:t>
            </w:r>
            <w:r w:rsidR="00282ED8">
              <w:rPr>
                <w:b/>
              </w:rPr>
              <w:t xml:space="preserve"> 27.8</w:t>
            </w:r>
            <w:r>
              <w:rPr>
                <w:b/>
              </w:rPr>
              <w:t>: Uitgangen van tenten</w:t>
            </w:r>
          </w:p>
        </w:tc>
        <w:tc>
          <w:tcPr>
            <w:tcW w:w="567" w:type="dxa"/>
            <w:shd w:val="clear" w:color="auto" w:fill="E7E6E6" w:themeFill="background2"/>
          </w:tcPr>
          <w:p w14:paraId="4CD53FB7" w14:textId="77777777" w:rsidR="00343A4A" w:rsidRDefault="00343A4A" w:rsidP="00343A4A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2BFA1B4F" w14:textId="77777777" w:rsidR="00343A4A" w:rsidRDefault="00343A4A" w:rsidP="00343A4A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34F678A5" w14:textId="77777777" w:rsidR="00343A4A" w:rsidRDefault="00343A4A" w:rsidP="00343A4A">
            <w:pPr>
              <w:jc w:val="center"/>
            </w:pPr>
            <w:r>
              <w:t>-</w:t>
            </w:r>
          </w:p>
        </w:tc>
      </w:tr>
      <w:tr w:rsidR="00343A4A" w14:paraId="6D4A8CE7" w14:textId="77777777" w:rsidTr="00343A4A">
        <w:trPr>
          <w:trHeight w:val="375"/>
        </w:trPr>
        <w:tc>
          <w:tcPr>
            <w:tcW w:w="7370" w:type="dxa"/>
          </w:tcPr>
          <w:p w14:paraId="202F8449" w14:textId="77777777" w:rsidR="00343A4A" w:rsidRDefault="00343A4A" w:rsidP="00343A4A">
            <w:r>
              <w:t>E</w:t>
            </w:r>
            <w:r w:rsidR="00DA4516">
              <w:t>r zijn voldoende uitgangen, namelijk:</w:t>
            </w:r>
          </w:p>
          <w:p w14:paraId="59F2B6B7" w14:textId="77777777" w:rsidR="00DA4516" w:rsidRDefault="00DA4516" w:rsidP="00DA4516">
            <w:pPr>
              <w:pStyle w:val="Lijstalinea"/>
              <w:numPr>
                <w:ilvl w:val="0"/>
                <w:numId w:val="4"/>
              </w:numPr>
            </w:pPr>
            <w:r>
              <w:t>0 tot 500 personen: 2</w:t>
            </w:r>
            <w:r w:rsidR="00282ED8">
              <w:t>;</w:t>
            </w:r>
          </w:p>
          <w:p w14:paraId="4F586E49" w14:textId="77777777" w:rsidR="00DA4516" w:rsidRDefault="00DA4516" w:rsidP="00DA4516">
            <w:pPr>
              <w:pStyle w:val="Lijstalinea"/>
              <w:numPr>
                <w:ilvl w:val="0"/>
                <w:numId w:val="4"/>
              </w:numPr>
            </w:pPr>
            <w:r>
              <w:t>501 tot 1000 personen: 3</w:t>
            </w:r>
            <w:r w:rsidR="00282ED8">
              <w:t>;</w:t>
            </w:r>
          </w:p>
          <w:p w14:paraId="0E8BBE44" w14:textId="77777777" w:rsidR="00DA4516" w:rsidRDefault="00DA4516" w:rsidP="00DA4516">
            <w:pPr>
              <w:pStyle w:val="Lijstalinea"/>
              <w:numPr>
                <w:ilvl w:val="0"/>
                <w:numId w:val="4"/>
              </w:numPr>
            </w:pPr>
            <w:r>
              <w:t>1001 tot 2000 personen: 4</w:t>
            </w:r>
            <w:r w:rsidR="00282ED8">
              <w:t>;</w:t>
            </w:r>
          </w:p>
          <w:p w14:paraId="2F82EC2C" w14:textId="31E863D9" w:rsidR="00DA4516" w:rsidRDefault="00DA4516" w:rsidP="00ED2BB9">
            <w:pPr>
              <w:pStyle w:val="Lijstalinea"/>
              <w:numPr>
                <w:ilvl w:val="0"/>
                <w:numId w:val="4"/>
              </w:numPr>
            </w:pPr>
            <w:r>
              <w:t>…</w:t>
            </w:r>
            <w:r w:rsidR="00282ED8">
              <w:t>;</w:t>
            </w:r>
          </w:p>
        </w:tc>
        <w:tc>
          <w:tcPr>
            <w:tcW w:w="567" w:type="dxa"/>
          </w:tcPr>
          <w:p w14:paraId="4CAB17B8" w14:textId="77777777" w:rsidR="00343A4A" w:rsidRDefault="00343A4A" w:rsidP="00343A4A">
            <w:pPr>
              <w:jc w:val="center"/>
            </w:pPr>
          </w:p>
        </w:tc>
        <w:tc>
          <w:tcPr>
            <w:tcW w:w="567" w:type="dxa"/>
          </w:tcPr>
          <w:p w14:paraId="5AB9CF79" w14:textId="77777777" w:rsidR="00343A4A" w:rsidRDefault="00343A4A" w:rsidP="00343A4A">
            <w:pPr>
              <w:jc w:val="center"/>
            </w:pPr>
          </w:p>
        </w:tc>
        <w:tc>
          <w:tcPr>
            <w:tcW w:w="567" w:type="dxa"/>
          </w:tcPr>
          <w:p w14:paraId="255948CC" w14:textId="77777777" w:rsidR="00343A4A" w:rsidRDefault="00343A4A" w:rsidP="00343A4A">
            <w:pPr>
              <w:jc w:val="center"/>
            </w:pPr>
          </w:p>
        </w:tc>
      </w:tr>
      <w:tr w:rsidR="00DA4516" w14:paraId="7CAACFC3" w14:textId="77777777" w:rsidTr="00343A4A">
        <w:trPr>
          <w:trHeight w:val="375"/>
        </w:trPr>
        <w:tc>
          <w:tcPr>
            <w:tcW w:w="7370" w:type="dxa"/>
          </w:tcPr>
          <w:p w14:paraId="600C6F1B" w14:textId="77777777" w:rsidR="00DA4516" w:rsidRDefault="00DA4516" w:rsidP="00343A4A">
            <w:r>
              <w:lastRenderedPageBreak/>
              <w:t>Er is voldoende evacuatiebreedte, namelijk minstens 1 cm/persoon of conform het advies</w:t>
            </w:r>
          </w:p>
        </w:tc>
        <w:tc>
          <w:tcPr>
            <w:tcW w:w="567" w:type="dxa"/>
          </w:tcPr>
          <w:p w14:paraId="580F3BF1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5B7B8449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2C8EC867" w14:textId="77777777" w:rsidR="00DA4516" w:rsidRDefault="00DA4516" w:rsidP="00343A4A">
            <w:pPr>
              <w:jc w:val="center"/>
            </w:pPr>
          </w:p>
        </w:tc>
      </w:tr>
      <w:tr w:rsidR="00DA4516" w14:paraId="2974CEA5" w14:textId="77777777" w:rsidTr="00DA4516">
        <w:trPr>
          <w:trHeight w:val="375"/>
        </w:trPr>
        <w:tc>
          <w:tcPr>
            <w:tcW w:w="9071" w:type="dxa"/>
            <w:gridSpan w:val="4"/>
          </w:tcPr>
          <w:p w14:paraId="3FF15C75" w14:textId="77777777" w:rsidR="00DA4516" w:rsidRDefault="00DA4516" w:rsidP="00DA4516">
            <w:r>
              <w:t xml:space="preserve">De uitgangen:  </w:t>
            </w:r>
          </w:p>
        </w:tc>
      </w:tr>
      <w:tr w:rsidR="00DA4516" w14:paraId="4129B63E" w14:textId="77777777" w:rsidTr="00343A4A">
        <w:trPr>
          <w:trHeight w:val="375"/>
        </w:trPr>
        <w:tc>
          <w:tcPr>
            <w:tcW w:w="7370" w:type="dxa"/>
          </w:tcPr>
          <w:p w14:paraId="01285721" w14:textId="77777777" w:rsidR="00DA4516" w:rsidRDefault="00DA4516" w:rsidP="00DA4516">
            <w:pPr>
              <w:pStyle w:val="Lijstalinea"/>
              <w:numPr>
                <w:ilvl w:val="0"/>
                <w:numId w:val="4"/>
              </w:numPr>
            </w:pPr>
            <w:r>
              <w:t>zijn minstens 80 cm breed;</w:t>
            </w:r>
          </w:p>
        </w:tc>
        <w:tc>
          <w:tcPr>
            <w:tcW w:w="567" w:type="dxa"/>
          </w:tcPr>
          <w:p w14:paraId="03A32F89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26634422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49399584" w14:textId="77777777" w:rsidR="00DA4516" w:rsidRDefault="00DA4516" w:rsidP="00343A4A">
            <w:pPr>
              <w:jc w:val="center"/>
            </w:pPr>
          </w:p>
        </w:tc>
      </w:tr>
      <w:tr w:rsidR="00DA4516" w14:paraId="591C762F" w14:textId="77777777" w:rsidTr="00343A4A">
        <w:trPr>
          <w:trHeight w:val="375"/>
        </w:trPr>
        <w:tc>
          <w:tcPr>
            <w:tcW w:w="7370" w:type="dxa"/>
          </w:tcPr>
          <w:p w14:paraId="78413D0A" w14:textId="77777777" w:rsidR="00DA4516" w:rsidRDefault="00DA4516" w:rsidP="00282ED8">
            <w:pPr>
              <w:pStyle w:val="Lijstalinea"/>
              <w:numPr>
                <w:ilvl w:val="0"/>
                <w:numId w:val="4"/>
              </w:numPr>
            </w:pPr>
            <w:r>
              <w:t>zijn gelijkmatig verdeeld</w:t>
            </w:r>
            <w:r w:rsidR="00282ED8">
              <w:t xml:space="preserve"> en binnen een bereik van max. 30 m</w:t>
            </w:r>
            <w:r>
              <w:t>;</w:t>
            </w:r>
          </w:p>
        </w:tc>
        <w:tc>
          <w:tcPr>
            <w:tcW w:w="567" w:type="dxa"/>
          </w:tcPr>
          <w:p w14:paraId="79CFA4A3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2DEBF2BC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4FCBD0F7" w14:textId="77777777" w:rsidR="00DA4516" w:rsidRDefault="00DA4516" w:rsidP="00343A4A">
            <w:pPr>
              <w:jc w:val="center"/>
            </w:pPr>
          </w:p>
        </w:tc>
      </w:tr>
      <w:tr w:rsidR="00DA4516" w14:paraId="4E538B5B" w14:textId="77777777" w:rsidTr="00343A4A">
        <w:trPr>
          <w:trHeight w:val="375"/>
        </w:trPr>
        <w:tc>
          <w:tcPr>
            <w:tcW w:w="7370" w:type="dxa"/>
          </w:tcPr>
          <w:p w14:paraId="33EEDCD7" w14:textId="77777777" w:rsidR="00DA4516" w:rsidRDefault="00DA4516" w:rsidP="00DA4516">
            <w:pPr>
              <w:pStyle w:val="Lijstalinea"/>
              <w:numPr>
                <w:ilvl w:val="0"/>
                <w:numId w:val="4"/>
              </w:numPr>
            </w:pPr>
            <w:r>
              <w:t>zijn over een hoogte van minstens 2 m volledig gevrijwaard</w:t>
            </w:r>
            <w:r w:rsidR="004C57AE">
              <w:t>;</w:t>
            </w:r>
          </w:p>
        </w:tc>
        <w:tc>
          <w:tcPr>
            <w:tcW w:w="567" w:type="dxa"/>
          </w:tcPr>
          <w:p w14:paraId="6D9AEFEE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6BF376C4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76204066" w14:textId="77777777" w:rsidR="00DA4516" w:rsidRDefault="00DA4516" w:rsidP="00343A4A">
            <w:pPr>
              <w:jc w:val="center"/>
            </w:pPr>
          </w:p>
        </w:tc>
      </w:tr>
      <w:tr w:rsidR="00DA4516" w14:paraId="14B77BA4" w14:textId="77777777" w:rsidTr="00343A4A">
        <w:trPr>
          <w:trHeight w:val="375"/>
        </w:trPr>
        <w:tc>
          <w:tcPr>
            <w:tcW w:w="7370" w:type="dxa"/>
          </w:tcPr>
          <w:p w14:paraId="7615F719" w14:textId="77777777" w:rsidR="00DA4516" w:rsidRDefault="004C57AE" w:rsidP="00DA4516">
            <w:pPr>
              <w:pStyle w:val="Lijstalinea"/>
              <w:numPr>
                <w:ilvl w:val="0"/>
                <w:numId w:val="4"/>
              </w:numPr>
            </w:pPr>
            <w:r>
              <w:t xml:space="preserve">openen </w:t>
            </w:r>
            <w:r w:rsidR="004E3C59">
              <w:t xml:space="preserve">vlot </w:t>
            </w:r>
            <w:r>
              <w:t>in de richting van de ontruiming;</w:t>
            </w:r>
          </w:p>
        </w:tc>
        <w:tc>
          <w:tcPr>
            <w:tcW w:w="567" w:type="dxa"/>
          </w:tcPr>
          <w:p w14:paraId="43B58081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250FA99C" w14:textId="77777777" w:rsidR="00DA4516" w:rsidRDefault="00DA4516" w:rsidP="00343A4A">
            <w:pPr>
              <w:jc w:val="center"/>
            </w:pPr>
          </w:p>
        </w:tc>
        <w:tc>
          <w:tcPr>
            <w:tcW w:w="567" w:type="dxa"/>
          </w:tcPr>
          <w:p w14:paraId="64EA89DB" w14:textId="77777777" w:rsidR="00DA4516" w:rsidRDefault="00DA4516" w:rsidP="00343A4A">
            <w:pPr>
              <w:jc w:val="center"/>
            </w:pPr>
          </w:p>
        </w:tc>
      </w:tr>
      <w:tr w:rsidR="004C57AE" w14:paraId="78FEDF23" w14:textId="77777777" w:rsidTr="00343A4A">
        <w:trPr>
          <w:trHeight w:val="375"/>
        </w:trPr>
        <w:tc>
          <w:tcPr>
            <w:tcW w:w="7370" w:type="dxa"/>
          </w:tcPr>
          <w:p w14:paraId="5E0EF753" w14:textId="77777777" w:rsidR="004C57AE" w:rsidRDefault="004C57AE" w:rsidP="00DA4516">
            <w:pPr>
              <w:pStyle w:val="Lijstalinea"/>
              <w:numPr>
                <w:ilvl w:val="0"/>
                <w:numId w:val="4"/>
              </w:numPr>
            </w:pPr>
            <w:r>
              <w:t>zijn duidelijk aangegeven met pictogrammen en (</w:t>
            </w:r>
            <w:proofErr w:type="spellStart"/>
            <w:r>
              <w:t>veiligheids</w:t>
            </w:r>
            <w:proofErr w:type="spellEnd"/>
            <w:r>
              <w:t>)verlichting.</w:t>
            </w:r>
          </w:p>
        </w:tc>
        <w:tc>
          <w:tcPr>
            <w:tcW w:w="567" w:type="dxa"/>
          </w:tcPr>
          <w:p w14:paraId="7F33268E" w14:textId="77777777" w:rsidR="004C57AE" w:rsidRDefault="004C57AE" w:rsidP="00343A4A">
            <w:pPr>
              <w:jc w:val="center"/>
            </w:pPr>
          </w:p>
        </w:tc>
        <w:tc>
          <w:tcPr>
            <w:tcW w:w="567" w:type="dxa"/>
          </w:tcPr>
          <w:p w14:paraId="685B1C01" w14:textId="77777777" w:rsidR="004C57AE" w:rsidRDefault="004C57AE" w:rsidP="00343A4A">
            <w:pPr>
              <w:jc w:val="center"/>
            </w:pPr>
          </w:p>
        </w:tc>
        <w:tc>
          <w:tcPr>
            <w:tcW w:w="567" w:type="dxa"/>
          </w:tcPr>
          <w:p w14:paraId="0A4E4D79" w14:textId="77777777" w:rsidR="004C57AE" w:rsidRDefault="004C57AE" w:rsidP="00343A4A">
            <w:pPr>
              <w:jc w:val="center"/>
            </w:pPr>
          </w:p>
        </w:tc>
      </w:tr>
      <w:tr w:rsidR="004C57AE" w14:paraId="3373D2B8" w14:textId="77777777" w:rsidTr="004C57AE">
        <w:trPr>
          <w:trHeight w:val="375"/>
        </w:trPr>
        <w:tc>
          <w:tcPr>
            <w:tcW w:w="9071" w:type="dxa"/>
            <w:gridSpan w:val="4"/>
          </w:tcPr>
          <w:p w14:paraId="64C34D28" w14:textId="77777777" w:rsidR="004C57AE" w:rsidRDefault="004C57AE" w:rsidP="004C57AE">
            <w:r>
              <w:t>De uitgangen die bestaan uit tentflappen/tentzeilen:</w:t>
            </w:r>
          </w:p>
        </w:tc>
      </w:tr>
      <w:tr w:rsidR="004C57AE" w14:paraId="005FAC2A" w14:textId="77777777" w:rsidTr="00343A4A">
        <w:trPr>
          <w:trHeight w:val="375"/>
        </w:trPr>
        <w:tc>
          <w:tcPr>
            <w:tcW w:w="7370" w:type="dxa"/>
          </w:tcPr>
          <w:p w14:paraId="7D67B8DA" w14:textId="77777777" w:rsidR="004C57AE" w:rsidRDefault="004C57AE" w:rsidP="004C57AE">
            <w:pPr>
              <w:pStyle w:val="Lijstalinea"/>
              <w:numPr>
                <w:ilvl w:val="0"/>
                <w:numId w:val="4"/>
              </w:numPr>
            </w:pPr>
            <w:r>
              <w:t>zijn volledig los;</w:t>
            </w:r>
          </w:p>
        </w:tc>
        <w:tc>
          <w:tcPr>
            <w:tcW w:w="567" w:type="dxa"/>
          </w:tcPr>
          <w:p w14:paraId="0F2B8580" w14:textId="77777777" w:rsidR="004C57AE" w:rsidRDefault="004C57AE" w:rsidP="00343A4A">
            <w:pPr>
              <w:jc w:val="center"/>
            </w:pPr>
          </w:p>
        </w:tc>
        <w:tc>
          <w:tcPr>
            <w:tcW w:w="567" w:type="dxa"/>
          </w:tcPr>
          <w:p w14:paraId="13AD2E2F" w14:textId="77777777" w:rsidR="004C57AE" w:rsidRDefault="004C57AE" w:rsidP="00343A4A">
            <w:pPr>
              <w:jc w:val="center"/>
            </w:pPr>
          </w:p>
        </w:tc>
        <w:tc>
          <w:tcPr>
            <w:tcW w:w="567" w:type="dxa"/>
          </w:tcPr>
          <w:p w14:paraId="75D17AC4" w14:textId="77777777" w:rsidR="004C57AE" w:rsidRDefault="004C57AE" w:rsidP="00343A4A">
            <w:pPr>
              <w:jc w:val="center"/>
            </w:pPr>
          </w:p>
        </w:tc>
      </w:tr>
      <w:tr w:rsidR="004C57AE" w14:paraId="68658936" w14:textId="77777777" w:rsidTr="00343A4A">
        <w:trPr>
          <w:trHeight w:val="375"/>
        </w:trPr>
        <w:tc>
          <w:tcPr>
            <w:tcW w:w="7370" w:type="dxa"/>
          </w:tcPr>
          <w:p w14:paraId="715C7D94" w14:textId="77777777" w:rsidR="004C57AE" w:rsidRDefault="004C57AE" w:rsidP="004C57AE">
            <w:pPr>
              <w:pStyle w:val="Lijstalinea"/>
              <w:numPr>
                <w:ilvl w:val="0"/>
                <w:numId w:val="4"/>
              </w:numPr>
            </w:pPr>
            <w:r>
              <w:t>zijn vastgemaakt met lichte knoop en worden door de organisatie permanent bewaakt.</w:t>
            </w:r>
          </w:p>
        </w:tc>
        <w:tc>
          <w:tcPr>
            <w:tcW w:w="567" w:type="dxa"/>
          </w:tcPr>
          <w:p w14:paraId="044A8B0F" w14:textId="77777777" w:rsidR="004C57AE" w:rsidRDefault="004C57AE" w:rsidP="00343A4A">
            <w:pPr>
              <w:jc w:val="center"/>
            </w:pPr>
          </w:p>
        </w:tc>
        <w:tc>
          <w:tcPr>
            <w:tcW w:w="567" w:type="dxa"/>
          </w:tcPr>
          <w:p w14:paraId="3AC57CB7" w14:textId="77777777" w:rsidR="004C57AE" w:rsidRDefault="004C57AE" w:rsidP="00343A4A">
            <w:pPr>
              <w:jc w:val="center"/>
            </w:pPr>
          </w:p>
        </w:tc>
        <w:tc>
          <w:tcPr>
            <w:tcW w:w="567" w:type="dxa"/>
          </w:tcPr>
          <w:p w14:paraId="454E5026" w14:textId="77777777" w:rsidR="004C57AE" w:rsidRDefault="004C57AE" w:rsidP="00343A4A">
            <w:pPr>
              <w:jc w:val="center"/>
            </w:pPr>
          </w:p>
        </w:tc>
      </w:tr>
    </w:tbl>
    <w:p w14:paraId="1D78CEA2" w14:textId="77777777" w:rsidR="00343A4A" w:rsidRDefault="00343A4A" w:rsidP="00343A4A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282ED8" w14:paraId="2FCB8F09" w14:textId="77777777" w:rsidTr="00282ED8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3E9BEDC6" w14:textId="77777777" w:rsidR="00282ED8" w:rsidRPr="00CA1EC5" w:rsidRDefault="00282ED8" w:rsidP="00282ED8">
            <w:pPr>
              <w:rPr>
                <w:b/>
              </w:rPr>
            </w:pPr>
            <w:r>
              <w:rPr>
                <w:b/>
              </w:rPr>
              <w:t>Art. 27.7: Evacuatie en bevestiging van tenten</w:t>
            </w:r>
          </w:p>
        </w:tc>
        <w:tc>
          <w:tcPr>
            <w:tcW w:w="567" w:type="dxa"/>
            <w:shd w:val="clear" w:color="auto" w:fill="E7E6E6" w:themeFill="background2"/>
          </w:tcPr>
          <w:p w14:paraId="7EFDA55C" w14:textId="77777777" w:rsidR="00282ED8" w:rsidRDefault="00282ED8" w:rsidP="00282ED8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63BDB1DB" w14:textId="77777777" w:rsidR="00282ED8" w:rsidRDefault="00282ED8" w:rsidP="00282ED8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F5D0D13" w14:textId="77777777" w:rsidR="00282ED8" w:rsidRDefault="00282ED8" w:rsidP="00282ED8">
            <w:pPr>
              <w:jc w:val="center"/>
            </w:pPr>
            <w:r>
              <w:t>-</w:t>
            </w:r>
          </w:p>
        </w:tc>
      </w:tr>
      <w:tr w:rsidR="00282ED8" w14:paraId="3A590393" w14:textId="77777777" w:rsidTr="00282ED8">
        <w:trPr>
          <w:trHeight w:val="375"/>
        </w:trPr>
        <w:tc>
          <w:tcPr>
            <w:tcW w:w="7370" w:type="dxa"/>
          </w:tcPr>
          <w:p w14:paraId="2F3B0CEF" w14:textId="77777777" w:rsidR="00282ED8" w:rsidRDefault="00282ED8" w:rsidP="00282ED8">
            <w:r>
              <w:t>De volledige evacuatieweg wordt vrijgehouden.</w:t>
            </w:r>
          </w:p>
        </w:tc>
        <w:tc>
          <w:tcPr>
            <w:tcW w:w="567" w:type="dxa"/>
          </w:tcPr>
          <w:p w14:paraId="076BFD4D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54E12998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5D059604" w14:textId="77777777" w:rsidR="00282ED8" w:rsidRDefault="00282ED8" w:rsidP="00282ED8">
            <w:pPr>
              <w:jc w:val="center"/>
            </w:pPr>
          </w:p>
        </w:tc>
      </w:tr>
      <w:tr w:rsidR="00282ED8" w14:paraId="405830AF" w14:textId="77777777" w:rsidTr="00282ED8">
        <w:trPr>
          <w:trHeight w:val="375"/>
        </w:trPr>
        <w:tc>
          <w:tcPr>
            <w:tcW w:w="7370" w:type="dxa"/>
          </w:tcPr>
          <w:p w14:paraId="03EAFC5E" w14:textId="77777777" w:rsidR="00282ED8" w:rsidRDefault="00282ED8" w:rsidP="00282ED8">
            <w:r>
              <w:t xml:space="preserve">Spantouwen en </w:t>
            </w:r>
            <w:r w:rsidR="00A025CA">
              <w:t>bevestigingspunten</w:t>
            </w:r>
            <w:r>
              <w:t xml:space="preserve"> hinderen de evacuatie niet.</w:t>
            </w:r>
          </w:p>
        </w:tc>
        <w:tc>
          <w:tcPr>
            <w:tcW w:w="567" w:type="dxa"/>
          </w:tcPr>
          <w:p w14:paraId="68E04D15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7FF9FB89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3433BFF7" w14:textId="77777777" w:rsidR="00282ED8" w:rsidRDefault="00282ED8" w:rsidP="00282ED8">
            <w:pPr>
              <w:jc w:val="center"/>
            </w:pPr>
          </w:p>
        </w:tc>
      </w:tr>
      <w:tr w:rsidR="00282ED8" w14:paraId="3F078C01" w14:textId="77777777" w:rsidTr="00282ED8">
        <w:trPr>
          <w:trHeight w:val="375"/>
        </w:trPr>
        <w:tc>
          <w:tcPr>
            <w:tcW w:w="7370" w:type="dxa"/>
          </w:tcPr>
          <w:p w14:paraId="12508E22" w14:textId="77777777" w:rsidR="00282ED8" w:rsidRDefault="00282ED8" w:rsidP="00282ED8">
            <w:r>
              <w:t>Tentharingen worden in evacuatiewegen afgedekt met zachte materialen.</w:t>
            </w:r>
          </w:p>
        </w:tc>
        <w:tc>
          <w:tcPr>
            <w:tcW w:w="567" w:type="dxa"/>
          </w:tcPr>
          <w:p w14:paraId="376958B0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5F7C2377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386969AB" w14:textId="77777777" w:rsidR="00282ED8" w:rsidRDefault="00282ED8" w:rsidP="00282ED8">
            <w:pPr>
              <w:jc w:val="center"/>
            </w:pPr>
          </w:p>
        </w:tc>
      </w:tr>
    </w:tbl>
    <w:p w14:paraId="034D372F" w14:textId="77777777" w:rsidR="00F604E2" w:rsidRDefault="00E62081" w:rsidP="0089096A">
      <w:pPr>
        <w:pStyle w:val="Kop2"/>
        <w:numPr>
          <w:ilvl w:val="1"/>
          <w:numId w:val="15"/>
        </w:numPr>
      </w:pPr>
      <w:r>
        <w:t>Veiligheidseisen inzake de evacuatie van het evenementen</w:t>
      </w:r>
      <w:r w:rsidRPr="00ED2BB9">
        <w:rPr>
          <w:color w:val="FF0000"/>
        </w:rPr>
        <w:t>terrein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282ED8" w14:paraId="1C88AAB1" w14:textId="77777777" w:rsidTr="00282ED8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444AA76B" w14:textId="77777777" w:rsidR="00282ED8" w:rsidRPr="00CA1EC5" w:rsidRDefault="004E3C59" w:rsidP="00282ED8">
            <w:pPr>
              <w:rPr>
                <w:b/>
              </w:rPr>
            </w:pPr>
            <w:r>
              <w:rPr>
                <w:b/>
              </w:rPr>
              <w:t>Art. 28.1 – 28.9</w:t>
            </w:r>
            <w:r w:rsidR="00282ED8">
              <w:rPr>
                <w:b/>
              </w:rPr>
              <w:t>: Uitgangen van het evenemententerrein</w:t>
            </w:r>
          </w:p>
        </w:tc>
        <w:tc>
          <w:tcPr>
            <w:tcW w:w="567" w:type="dxa"/>
            <w:shd w:val="clear" w:color="auto" w:fill="E7E6E6" w:themeFill="background2"/>
          </w:tcPr>
          <w:p w14:paraId="7F058731" w14:textId="77777777" w:rsidR="00282ED8" w:rsidRDefault="00282ED8" w:rsidP="00282ED8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1220530C" w14:textId="77777777" w:rsidR="00282ED8" w:rsidRDefault="00282ED8" w:rsidP="00282ED8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D1EAABA" w14:textId="77777777" w:rsidR="00282ED8" w:rsidRDefault="00282ED8" w:rsidP="00282ED8">
            <w:pPr>
              <w:jc w:val="center"/>
            </w:pPr>
            <w:r>
              <w:t>-</w:t>
            </w:r>
          </w:p>
        </w:tc>
      </w:tr>
      <w:tr w:rsidR="00282ED8" w14:paraId="58E9C82E" w14:textId="77777777" w:rsidTr="00282ED8">
        <w:trPr>
          <w:trHeight w:val="375"/>
        </w:trPr>
        <w:tc>
          <w:tcPr>
            <w:tcW w:w="7370" w:type="dxa"/>
          </w:tcPr>
          <w:p w14:paraId="42090B5D" w14:textId="77777777" w:rsidR="00282ED8" w:rsidRDefault="00282ED8" w:rsidP="00282ED8">
            <w:r>
              <w:t>Er zijn voldoende uitgangen, namelijk:</w:t>
            </w:r>
          </w:p>
          <w:p w14:paraId="7005B810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0 tot 500 personen: 2;</w:t>
            </w:r>
          </w:p>
          <w:p w14:paraId="26733061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501 tot 1000 personen: 3;</w:t>
            </w:r>
          </w:p>
          <w:p w14:paraId="0231F6AB" w14:textId="451DA490" w:rsidR="00282ED8" w:rsidRDefault="00282ED8" w:rsidP="00ED2BB9">
            <w:pPr>
              <w:pStyle w:val="Lijstalinea"/>
              <w:numPr>
                <w:ilvl w:val="0"/>
                <w:numId w:val="4"/>
              </w:numPr>
            </w:pPr>
            <w:r>
              <w:t>1001 tot 2000 personen: 4;</w:t>
            </w:r>
          </w:p>
        </w:tc>
        <w:tc>
          <w:tcPr>
            <w:tcW w:w="567" w:type="dxa"/>
          </w:tcPr>
          <w:p w14:paraId="51D0BF02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503C951B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3F31146F" w14:textId="77777777" w:rsidR="00282ED8" w:rsidRDefault="00282ED8" w:rsidP="00282ED8">
            <w:pPr>
              <w:jc w:val="center"/>
            </w:pPr>
          </w:p>
        </w:tc>
      </w:tr>
      <w:tr w:rsidR="00282ED8" w14:paraId="602BB66A" w14:textId="77777777" w:rsidTr="00282ED8">
        <w:trPr>
          <w:trHeight w:val="375"/>
        </w:trPr>
        <w:tc>
          <w:tcPr>
            <w:tcW w:w="7370" w:type="dxa"/>
          </w:tcPr>
          <w:p w14:paraId="1BB16F18" w14:textId="77777777" w:rsidR="00282ED8" w:rsidRDefault="00282ED8" w:rsidP="00282ED8">
            <w:r>
              <w:t>Er is voldoende evacuatiebreedte, namelijk minstens 1 cm/persoon of conform het advies</w:t>
            </w:r>
          </w:p>
        </w:tc>
        <w:tc>
          <w:tcPr>
            <w:tcW w:w="567" w:type="dxa"/>
          </w:tcPr>
          <w:p w14:paraId="00FFB228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6C62521D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12F51B79" w14:textId="77777777" w:rsidR="00282ED8" w:rsidRDefault="00282ED8" w:rsidP="00282ED8">
            <w:pPr>
              <w:jc w:val="center"/>
            </w:pPr>
          </w:p>
        </w:tc>
      </w:tr>
      <w:tr w:rsidR="004E3C59" w14:paraId="44D56D50" w14:textId="77777777" w:rsidTr="00282ED8">
        <w:trPr>
          <w:trHeight w:val="375"/>
        </w:trPr>
        <w:tc>
          <w:tcPr>
            <w:tcW w:w="7370" w:type="dxa"/>
          </w:tcPr>
          <w:p w14:paraId="0801E8F6" w14:textId="77777777" w:rsidR="004E3C59" w:rsidRDefault="004E3C59" w:rsidP="00282ED8">
            <w:r>
              <w:t>De volledige evacuatieweg wordt vrijgehouden.</w:t>
            </w:r>
          </w:p>
        </w:tc>
        <w:tc>
          <w:tcPr>
            <w:tcW w:w="567" w:type="dxa"/>
          </w:tcPr>
          <w:p w14:paraId="4C52E0C9" w14:textId="77777777" w:rsidR="004E3C59" w:rsidRDefault="004E3C59" w:rsidP="00282ED8">
            <w:pPr>
              <w:jc w:val="center"/>
            </w:pPr>
          </w:p>
        </w:tc>
        <w:tc>
          <w:tcPr>
            <w:tcW w:w="567" w:type="dxa"/>
          </w:tcPr>
          <w:p w14:paraId="22865A6F" w14:textId="77777777" w:rsidR="004E3C59" w:rsidRDefault="004E3C59" w:rsidP="00282ED8">
            <w:pPr>
              <w:jc w:val="center"/>
            </w:pPr>
          </w:p>
        </w:tc>
        <w:tc>
          <w:tcPr>
            <w:tcW w:w="567" w:type="dxa"/>
          </w:tcPr>
          <w:p w14:paraId="17481EE1" w14:textId="77777777" w:rsidR="004E3C59" w:rsidRDefault="004E3C59" w:rsidP="00282ED8">
            <w:pPr>
              <w:jc w:val="center"/>
            </w:pPr>
          </w:p>
        </w:tc>
      </w:tr>
      <w:tr w:rsidR="00282ED8" w14:paraId="1275090F" w14:textId="77777777" w:rsidTr="00282ED8">
        <w:trPr>
          <w:trHeight w:val="375"/>
        </w:trPr>
        <w:tc>
          <w:tcPr>
            <w:tcW w:w="9071" w:type="dxa"/>
            <w:gridSpan w:val="4"/>
          </w:tcPr>
          <w:p w14:paraId="4ACF6C28" w14:textId="77777777" w:rsidR="00282ED8" w:rsidRDefault="00282ED8" w:rsidP="00282ED8">
            <w:r>
              <w:t xml:space="preserve">De uitgangen:  </w:t>
            </w:r>
          </w:p>
        </w:tc>
      </w:tr>
      <w:tr w:rsidR="00282ED8" w14:paraId="31F61E15" w14:textId="77777777" w:rsidTr="00282ED8">
        <w:trPr>
          <w:trHeight w:val="375"/>
        </w:trPr>
        <w:tc>
          <w:tcPr>
            <w:tcW w:w="7370" w:type="dxa"/>
          </w:tcPr>
          <w:p w14:paraId="2EE945B7" w14:textId="1D245548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 xml:space="preserve">zijn minstens 2 m breed </w:t>
            </w:r>
          </w:p>
        </w:tc>
        <w:tc>
          <w:tcPr>
            <w:tcW w:w="567" w:type="dxa"/>
          </w:tcPr>
          <w:p w14:paraId="462438F9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76AA8AD6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079D208B" w14:textId="77777777" w:rsidR="00282ED8" w:rsidRDefault="00282ED8" w:rsidP="00282ED8">
            <w:pPr>
              <w:jc w:val="center"/>
            </w:pPr>
          </w:p>
        </w:tc>
      </w:tr>
      <w:tr w:rsidR="00282ED8" w14:paraId="731D52DF" w14:textId="77777777" w:rsidTr="00282ED8">
        <w:trPr>
          <w:trHeight w:val="375"/>
        </w:trPr>
        <w:tc>
          <w:tcPr>
            <w:tcW w:w="7370" w:type="dxa"/>
          </w:tcPr>
          <w:p w14:paraId="49ECDE33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zijn gelijkmatig verdeeld en binnen een bereik van max. 60 m;</w:t>
            </w:r>
          </w:p>
        </w:tc>
        <w:tc>
          <w:tcPr>
            <w:tcW w:w="567" w:type="dxa"/>
          </w:tcPr>
          <w:p w14:paraId="1F152AD0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0A1830B4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5D111346" w14:textId="77777777" w:rsidR="00282ED8" w:rsidRDefault="00282ED8" w:rsidP="00282ED8">
            <w:pPr>
              <w:jc w:val="center"/>
            </w:pPr>
          </w:p>
        </w:tc>
      </w:tr>
      <w:tr w:rsidR="00282ED8" w14:paraId="0A35765C" w14:textId="77777777" w:rsidTr="00282ED8">
        <w:trPr>
          <w:trHeight w:val="375"/>
        </w:trPr>
        <w:tc>
          <w:tcPr>
            <w:tcW w:w="7370" w:type="dxa"/>
          </w:tcPr>
          <w:p w14:paraId="47012B2C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zijn over een hoogte van minstens 2 m volledig gevrijwaard;</w:t>
            </w:r>
          </w:p>
        </w:tc>
        <w:tc>
          <w:tcPr>
            <w:tcW w:w="567" w:type="dxa"/>
          </w:tcPr>
          <w:p w14:paraId="12E2220F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08416295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4F6FAC65" w14:textId="77777777" w:rsidR="00282ED8" w:rsidRDefault="00282ED8" w:rsidP="00282ED8">
            <w:pPr>
              <w:jc w:val="center"/>
            </w:pPr>
          </w:p>
        </w:tc>
      </w:tr>
      <w:tr w:rsidR="00282ED8" w14:paraId="563DB67E" w14:textId="77777777" w:rsidTr="00282ED8">
        <w:trPr>
          <w:trHeight w:val="375"/>
        </w:trPr>
        <w:tc>
          <w:tcPr>
            <w:tcW w:w="7370" w:type="dxa"/>
          </w:tcPr>
          <w:p w14:paraId="400A6ED4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 xml:space="preserve">openen </w:t>
            </w:r>
            <w:r w:rsidR="004E3C59">
              <w:t xml:space="preserve">vlot </w:t>
            </w:r>
            <w:r>
              <w:t>in de richting van de ontruiming;</w:t>
            </w:r>
          </w:p>
        </w:tc>
        <w:tc>
          <w:tcPr>
            <w:tcW w:w="567" w:type="dxa"/>
          </w:tcPr>
          <w:p w14:paraId="6B4A98D3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27D5C061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4E42081A" w14:textId="77777777" w:rsidR="00282ED8" w:rsidRDefault="00282ED8" w:rsidP="00282ED8">
            <w:pPr>
              <w:jc w:val="center"/>
            </w:pPr>
          </w:p>
        </w:tc>
      </w:tr>
      <w:tr w:rsidR="00282ED8" w14:paraId="20FE7D99" w14:textId="77777777" w:rsidTr="00282ED8">
        <w:trPr>
          <w:trHeight w:val="375"/>
        </w:trPr>
        <w:tc>
          <w:tcPr>
            <w:tcW w:w="7370" w:type="dxa"/>
          </w:tcPr>
          <w:p w14:paraId="188EF2F1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zijn duidelijk aangegeven met pictogrammen en (</w:t>
            </w:r>
            <w:proofErr w:type="spellStart"/>
            <w:r>
              <w:t>veiligheids</w:t>
            </w:r>
            <w:proofErr w:type="spellEnd"/>
            <w:r>
              <w:t>)verlichting of openbare verlichting.</w:t>
            </w:r>
          </w:p>
        </w:tc>
        <w:tc>
          <w:tcPr>
            <w:tcW w:w="567" w:type="dxa"/>
          </w:tcPr>
          <w:p w14:paraId="3F0AC1FF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1AC12131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7E230833" w14:textId="77777777" w:rsidR="00282ED8" w:rsidRDefault="00282ED8" w:rsidP="00282ED8">
            <w:pPr>
              <w:jc w:val="center"/>
            </w:pPr>
          </w:p>
        </w:tc>
      </w:tr>
      <w:tr w:rsidR="00282ED8" w14:paraId="60679E8B" w14:textId="77777777" w:rsidTr="00282ED8">
        <w:trPr>
          <w:trHeight w:val="375"/>
        </w:trPr>
        <w:tc>
          <w:tcPr>
            <w:tcW w:w="7370" w:type="dxa"/>
          </w:tcPr>
          <w:p w14:paraId="5E250DCD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zijn volledig los;</w:t>
            </w:r>
          </w:p>
        </w:tc>
        <w:tc>
          <w:tcPr>
            <w:tcW w:w="567" w:type="dxa"/>
          </w:tcPr>
          <w:p w14:paraId="4E8F6CA7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6F48342F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4006D008" w14:textId="77777777" w:rsidR="00282ED8" w:rsidRDefault="00282ED8" w:rsidP="00282ED8">
            <w:pPr>
              <w:jc w:val="center"/>
            </w:pPr>
          </w:p>
        </w:tc>
      </w:tr>
      <w:tr w:rsidR="00282ED8" w14:paraId="0A3EB7E9" w14:textId="77777777" w:rsidTr="00282ED8">
        <w:trPr>
          <w:trHeight w:val="375"/>
        </w:trPr>
        <w:tc>
          <w:tcPr>
            <w:tcW w:w="7370" w:type="dxa"/>
          </w:tcPr>
          <w:p w14:paraId="023A19F5" w14:textId="77777777" w:rsidR="00282ED8" w:rsidRDefault="00282ED8" w:rsidP="00282ED8">
            <w:pPr>
              <w:pStyle w:val="Lijstalinea"/>
              <w:numPr>
                <w:ilvl w:val="0"/>
                <w:numId w:val="4"/>
              </w:numPr>
            </w:pPr>
            <w:r>
              <w:t>zijn vastgemaakt met lichte knoop</w:t>
            </w:r>
            <w:r w:rsidR="004E3C59">
              <w:t>/kabelbinder</w:t>
            </w:r>
            <w:r>
              <w:t xml:space="preserve"> en worden door de organisatie permanent bewaakt.</w:t>
            </w:r>
          </w:p>
        </w:tc>
        <w:tc>
          <w:tcPr>
            <w:tcW w:w="567" w:type="dxa"/>
          </w:tcPr>
          <w:p w14:paraId="0A028F38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1F3D0834" w14:textId="77777777" w:rsidR="00282ED8" w:rsidRDefault="00282ED8" w:rsidP="00282ED8">
            <w:pPr>
              <w:jc w:val="center"/>
            </w:pPr>
          </w:p>
        </w:tc>
        <w:tc>
          <w:tcPr>
            <w:tcW w:w="567" w:type="dxa"/>
          </w:tcPr>
          <w:p w14:paraId="0370677C" w14:textId="77777777" w:rsidR="00282ED8" w:rsidRDefault="00282ED8" w:rsidP="00282ED8">
            <w:pPr>
              <w:jc w:val="center"/>
            </w:pPr>
          </w:p>
        </w:tc>
      </w:tr>
      <w:tr w:rsidR="006E5516" w14:paraId="0126ABE4" w14:textId="77777777" w:rsidTr="00282ED8">
        <w:trPr>
          <w:trHeight w:val="375"/>
        </w:trPr>
        <w:tc>
          <w:tcPr>
            <w:tcW w:w="7370" w:type="dxa"/>
          </w:tcPr>
          <w:p w14:paraId="3A220AFC" w14:textId="77777777" w:rsidR="006E5516" w:rsidRDefault="006E5516" w:rsidP="006E5516"/>
          <w:p w14:paraId="20AD13BF" w14:textId="77777777" w:rsidR="006E5516" w:rsidRDefault="006E5516" w:rsidP="006E5516"/>
        </w:tc>
        <w:tc>
          <w:tcPr>
            <w:tcW w:w="567" w:type="dxa"/>
          </w:tcPr>
          <w:p w14:paraId="2ADB5417" w14:textId="77777777" w:rsidR="006E5516" w:rsidRDefault="006E5516" w:rsidP="00282ED8">
            <w:pPr>
              <w:jc w:val="center"/>
            </w:pPr>
          </w:p>
        </w:tc>
        <w:tc>
          <w:tcPr>
            <w:tcW w:w="567" w:type="dxa"/>
          </w:tcPr>
          <w:p w14:paraId="3B35B7B2" w14:textId="77777777" w:rsidR="006E5516" w:rsidRDefault="006E5516" w:rsidP="00282ED8">
            <w:pPr>
              <w:jc w:val="center"/>
            </w:pPr>
          </w:p>
        </w:tc>
        <w:tc>
          <w:tcPr>
            <w:tcW w:w="567" w:type="dxa"/>
          </w:tcPr>
          <w:p w14:paraId="16D4EA21" w14:textId="77777777" w:rsidR="006E5516" w:rsidRDefault="006E5516" w:rsidP="00282ED8">
            <w:pPr>
              <w:jc w:val="center"/>
            </w:pPr>
          </w:p>
        </w:tc>
      </w:tr>
    </w:tbl>
    <w:p w14:paraId="7F41004B" w14:textId="1810C1DB" w:rsidR="00E62081" w:rsidRDefault="00E62081" w:rsidP="006E5516">
      <w:pPr>
        <w:pStyle w:val="Kop2"/>
        <w:numPr>
          <w:ilvl w:val="1"/>
          <w:numId w:val="15"/>
        </w:numPr>
      </w:pPr>
      <w:r>
        <w:lastRenderedPageBreak/>
        <w:t>Veiligheidseisen inzake de elektrische installaties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4E3C59" w14:paraId="6DCB1584" w14:textId="77777777" w:rsidTr="004E3C59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7BB529E4" w14:textId="77777777" w:rsidR="004E3C59" w:rsidRPr="00CA1EC5" w:rsidRDefault="004E3C59" w:rsidP="004E3C59">
            <w:pPr>
              <w:rPr>
                <w:b/>
              </w:rPr>
            </w:pPr>
            <w:r>
              <w:rPr>
                <w:b/>
              </w:rPr>
              <w:t>Art. 29.1 – 29.2: Verlichting</w:t>
            </w:r>
          </w:p>
        </w:tc>
        <w:tc>
          <w:tcPr>
            <w:tcW w:w="567" w:type="dxa"/>
            <w:shd w:val="clear" w:color="auto" w:fill="E7E6E6" w:themeFill="background2"/>
          </w:tcPr>
          <w:p w14:paraId="7014F85A" w14:textId="77777777" w:rsidR="004E3C59" w:rsidRDefault="004E3C59" w:rsidP="004E3C59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6F887D84" w14:textId="77777777" w:rsidR="004E3C59" w:rsidRDefault="004E3C59" w:rsidP="004E3C59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624435A6" w14:textId="77777777" w:rsidR="004E3C59" w:rsidRDefault="004E3C59" w:rsidP="004E3C59">
            <w:pPr>
              <w:jc w:val="center"/>
            </w:pPr>
            <w:r>
              <w:t>-</w:t>
            </w:r>
          </w:p>
        </w:tc>
      </w:tr>
      <w:tr w:rsidR="004E3C59" w14:paraId="3E1041BB" w14:textId="77777777" w:rsidTr="004E3C59">
        <w:trPr>
          <w:trHeight w:val="375"/>
        </w:trPr>
        <w:tc>
          <w:tcPr>
            <w:tcW w:w="7370" w:type="dxa"/>
          </w:tcPr>
          <w:p w14:paraId="23055E98" w14:textId="77777777" w:rsidR="004E3C59" w:rsidRDefault="004E3C59" w:rsidP="004E3C59">
            <w:r>
              <w:t>De verlichting is veilig opgehangen</w:t>
            </w:r>
            <w:r w:rsidR="00FA06E6">
              <w:t xml:space="preserve"> zodat er geen brand of ander gevaar ontstaat.</w:t>
            </w:r>
          </w:p>
        </w:tc>
        <w:tc>
          <w:tcPr>
            <w:tcW w:w="567" w:type="dxa"/>
          </w:tcPr>
          <w:p w14:paraId="200AA797" w14:textId="77777777" w:rsidR="004E3C59" w:rsidRDefault="004E3C59" w:rsidP="004E3C59">
            <w:pPr>
              <w:jc w:val="center"/>
            </w:pPr>
          </w:p>
        </w:tc>
        <w:tc>
          <w:tcPr>
            <w:tcW w:w="567" w:type="dxa"/>
          </w:tcPr>
          <w:p w14:paraId="53CC1270" w14:textId="77777777" w:rsidR="004E3C59" w:rsidRDefault="004E3C59" w:rsidP="004E3C59">
            <w:pPr>
              <w:jc w:val="center"/>
            </w:pPr>
          </w:p>
        </w:tc>
        <w:tc>
          <w:tcPr>
            <w:tcW w:w="567" w:type="dxa"/>
          </w:tcPr>
          <w:p w14:paraId="56EC3092" w14:textId="77777777" w:rsidR="004E3C59" w:rsidRDefault="004E3C59" w:rsidP="004E3C59">
            <w:pPr>
              <w:jc w:val="center"/>
            </w:pPr>
          </w:p>
        </w:tc>
      </w:tr>
      <w:tr w:rsidR="004E3C59" w14:paraId="399499C5" w14:textId="77777777" w:rsidTr="004E3C59">
        <w:trPr>
          <w:trHeight w:val="375"/>
        </w:trPr>
        <w:tc>
          <w:tcPr>
            <w:tcW w:w="7370" w:type="dxa"/>
          </w:tcPr>
          <w:p w14:paraId="10B683F8" w14:textId="77777777" w:rsidR="004E3C59" w:rsidRDefault="00FA06E6" w:rsidP="004E3C59">
            <w:r>
              <w:t>Nabij (nood)uitgangen is voldoende verlichting.</w:t>
            </w:r>
          </w:p>
        </w:tc>
        <w:tc>
          <w:tcPr>
            <w:tcW w:w="567" w:type="dxa"/>
          </w:tcPr>
          <w:p w14:paraId="44F17D30" w14:textId="77777777" w:rsidR="004E3C59" w:rsidRDefault="004E3C59" w:rsidP="004E3C59">
            <w:pPr>
              <w:jc w:val="center"/>
            </w:pPr>
          </w:p>
        </w:tc>
        <w:tc>
          <w:tcPr>
            <w:tcW w:w="567" w:type="dxa"/>
          </w:tcPr>
          <w:p w14:paraId="7F5C67D6" w14:textId="77777777" w:rsidR="004E3C59" w:rsidRDefault="004E3C59" w:rsidP="004E3C59">
            <w:pPr>
              <w:jc w:val="center"/>
            </w:pPr>
          </w:p>
        </w:tc>
        <w:tc>
          <w:tcPr>
            <w:tcW w:w="567" w:type="dxa"/>
          </w:tcPr>
          <w:p w14:paraId="17086EF0" w14:textId="77777777" w:rsidR="004E3C59" w:rsidRDefault="004E3C59" w:rsidP="004E3C59">
            <w:pPr>
              <w:jc w:val="center"/>
            </w:pPr>
          </w:p>
        </w:tc>
      </w:tr>
    </w:tbl>
    <w:p w14:paraId="67C2798A" w14:textId="77777777" w:rsidR="004E3C59" w:rsidRDefault="004E3C59" w:rsidP="004E3C59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FA06E6" w14:paraId="68E63BF2" w14:textId="77777777" w:rsidTr="00FA06E6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2ABD7EFF" w14:textId="77777777" w:rsidR="00FA06E6" w:rsidRPr="00CA1EC5" w:rsidRDefault="00FA06E6" w:rsidP="00FA06E6">
            <w:pPr>
              <w:rPr>
                <w:b/>
              </w:rPr>
            </w:pPr>
            <w:r>
              <w:rPr>
                <w:b/>
              </w:rPr>
              <w:t>Art. 29.3: De elektrische installatie</w:t>
            </w:r>
          </w:p>
        </w:tc>
        <w:tc>
          <w:tcPr>
            <w:tcW w:w="567" w:type="dxa"/>
            <w:shd w:val="clear" w:color="auto" w:fill="E7E6E6" w:themeFill="background2"/>
          </w:tcPr>
          <w:p w14:paraId="42BDCAA3" w14:textId="77777777" w:rsidR="00FA06E6" w:rsidRDefault="00FA06E6" w:rsidP="00FA06E6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0613AC6E" w14:textId="77777777" w:rsidR="00FA06E6" w:rsidRDefault="00FA06E6" w:rsidP="00FA06E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3BCAA9F0" w14:textId="77777777" w:rsidR="00FA06E6" w:rsidRDefault="00FA06E6" w:rsidP="00FA06E6">
            <w:pPr>
              <w:jc w:val="center"/>
            </w:pPr>
            <w:r>
              <w:t>-</w:t>
            </w:r>
          </w:p>
        </w:tc>
      </w:tr>
      <w:tr w:rsidR="00FA06E6" w14:paraId="226BD0BC" w14:textId="77777777" w:rsidTr="00FA06E6">
        <w:trPr>
          <w:trHeight w:val="375"/>
        </w:trPr>
        <w:tc>
          <w:tcPr>
            <w:tcW w:w="9071" w:type="dxa"/>
            <w:gridSpan w:val="4"/>
          </w:tcPr>
          <w:p w14:paraId="639691FF" w14:textId="77777777" w:rsidR="00FA06E6" w:rsidRDefault="00FA06E6" w:rsidP="00FA06E6">
            <w:r>
              <w:t>De primaire stroombron bestaat uit:</w:t>
            </w:r>
          </w:p>
        </w:tc>
      </w:tr>
      <w:tr w:rsidR="00FA06E6" w14:paraId="4BD521E8" w14:textId="77777777" w:rsidTr="00FA06E6">
        <w:trPr>
          <w:trHeight w:val="375"/>
        </w:trPr>
        <w:tc>
          <w:tcPr>
            <w:tcW w:w="7370" w:type="dxa"/>
          </w:tcPr>
          <w:p w14:paraId="1D3381C2" w14:textId="77777777" w:rsidR="00FA06E6" w:rsidRDefault="00FA06E6" w:rsidP="00FA06E6">
            <w:pPr>
              <w:pStyle w:val="Lijstalinea"/>
              <w:numPr>
                <w:ilvl w:val="0"/>
                <w:numId w:val="4"/>
              </w:numPr>
            </w:pPr>
            <w:r>
              <w:t>goedgekeurde laagspanningsinstallatie van een gebouw;</w:t>
            </w:r>
          </w:p>
        </w:tc>
        <w:tc>
          <w:tcPr>
            <w:tcW w:w="567" w:type="dxa"/>
          </w:tcPr>
          <w:p w14:paraId="5C05B190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6179C318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173E4B22" w14:textId="77777777" w:rsidR="00FA06E6" w:rsidRDefault="00FA06E6" w:rsidP="00FA06E6">
            <w:pPr>
              <w:jc w:val="center"/>
            </w:pPr>
          </w:p>
        </w:tc>
      </w:tr>
      <w:tr w:rsidR="00FA06E6" w14:paraId="50AB2A74" w14:textId="77777777" w:rsidTr="00FA06E6">
        <w:trPr>
          <w:trHeight w:val="375"/>
        </w:trPr>
        <w:tc>
          <w:tcPr>
            <w:tcW w:w="7370" w:type="dxa"/>
          </w:tcPr>
          <w:p w14:paraId="4A8290DB" w14:textId="77777777" w:rsidR="00FA06E6" w:rsidRDefault="00FA06E6" w:rsidP="00FA06E6">
            <w:pPr>
              <w:pStyle w:val="Lijstalinea"/>
              <w:numPr>
                <w:ilvl w:val="0"/>
                <w:numId w:val="4"/>
              </w:numPr>
            </w:pPr>
            <w:r>
              <w:t>(gemee</w:t>
            </w:r>
            <w:r w:rsidR="00F90FA9">
              <w:t>ntelijke) gezekerde verdeelkast</w:t>
            </w:r>
            <w:r>
              <w:t>;</w:t>
            </w:r>
          </w:p>
        </w:tc>
        <w:tc>
          <w:tcPr>
            <w:tcW w:w="567" w:type="dxa"/>
          </w:tcPr>
          <w:p w14:paraId="0DFBF7A8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16589032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5EA08F6D" w14:textId="77777777" w:rsidR="00FA06E6" w:rsidRDefault="00FA06E6" w:rsidP="00FA06E6">
            <w:pPr>
              <w:jc w:val="center"/>
            </w:pPr>
          </w:p>
        </w:tc>
      </w:tr>
      <w:tr w:rsidR="00FA06E6" w14:paraId="53F5ED8D" w14:textId="77777777" w:rsidTr="00FA06E6">
        <w:trPr>
          <w:trHeight w:val="375"/>
        </w:trPr>
        <w:tc>
          <w:tcPr>
            <w:tcW w:w="7370" w:type="dxa"/>
          </w:tcPr>
          <w:p w14:paraId="51888685" w14:textId="3885119A" w:rsidR="00FA06E6" w:rsidRDefault="00ED2BB9" w:rsidP="00FA06E6">
            <w:pPr>
              <w:pStyle w:val="Lijstalinea"/>
              <w:numPr>
                <w:ilvl w:val="0"/>
                <w:numId w:val="4"/>
              </w:numPr>
            </w:pPr>
            <w:r>
              <w:t xml:space="preserve">Gekeurde </w:t>
            </w:r>
            <w:r w:rsidR="00FA06E6">
              <w:t>stroomgenerator/stroomaggregaat.</w:t>
            </w:r>
          </w:p>
        </w:tc>
        <w:tc>
          <w:tcPr>
            <w:tcW w:w="567" w:type="dxa"/>
          </w:tcPr>
          <w:p w14:paraId="7D9D891C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1FA1ED7C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222080B2" w14:textId="77777777" w:rsidR="00FA06E6" w:rsidRDefault="00FA06E6" w:rsidP="00FA06E6">
            <w:pPr>
              <w:jc w:val="center"/>
            </w:pPr>
          </w:p>
        </w:tc>
      </w:tr>
      <w:tr w:rsidR="00FA06E6" w14:paraId="448FAE96" w14:textId="77777777" w:rsidTr="00FA06E6">
        <w:trPr>
          <w:trHeight w:val="375"/>
        </w:trPr>
        <w:tc>
          <w:tcPr>
            <w:tcW w:w="7370" w:type="dxa"/>
          </w:tcPr>
          <w:p w14:paraId="1CA71F9A" w14:textId="77777777" w:rsidR="00FA06E6" w:rsidRDefault="00FA06E6" w:rsidP="00FA06E6">
            <w:r>
              <w:t>De stroomgenerator is geaard</w:t>
            </w:r>
            <w:r w:rsidR="00F90FA9">
              <w:t>.</w:t>
            </w:r>
          </w:p>
        </w:tc>
        <w:tc>
          <w:tcPr>
            <w:tcW w:w="567" w:type="dxa"/>
          </w:tcPr>
          <w:p w14:paraId="52742791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4D1ED099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32355F24" w14:textId="77777777" w:rsidR="00FA06E6" w:rsidRDefault="00FA06E6" w:rsidP="00FA06E6">
            <w:pPr>
              <w:jc w:val="center"/>
            </w:pPr>
          </w:p>
        </w:tc>
      </w:tr>
      <w:tr w:rsidR="00FA06E6" w14:paraId="6A8B6171" w14:textId="77777777" w:rsidTr="00FA06E6">
        <w:trPr>
          <w:trHeight w:val="375"/>
        </w:trPr>
        <w:tc>
          <w:tcPr>
            <w:tcW w:w="7370" w:type="dxa"/>
          </w:tcPr>
          <w:p w14:paraId="57298768" w14:textId="77777777" w:rsidR="00FA06E6" w:rsidRDefault="00FA06E6" w:rsidP="00F90FA9">
            <w:r>
              <w:t xml:space="preserve">De </w:t>
            </w:r>
            <w:r w:rsidRPr="00ED2BB9">
              <w:rPr>
                <w:color w:val="FF0000"/>
              </w:rPr>
              <w:t xml:space="preserve">gehele </w:t>
            </w:r>
            <w:r>
              <w:t>elektrische installatie is gekeurd door een EDTC (conformiteit AREI), tenzij men aansluit op</w:t>
            </w:r>
            <w:r w:rsidR="00F90FA9">
              <w:t xml:space="preserve"> goedgekeurde </w:t>
            </w:r>
            <w:r>
              <w:t xml:space="preserve">laagspanningsinstallaties van gebouwen of </w:t>
            </w:r>
            <w:r w:rsidR="00F90FA9">
              <w:t>gezekerde verdeelkasten</w:t>
            </w:r>
            <w:r>
              <w:t xml:space="preserve"> met slechts één </w:t>
            </w:r>
            <w:r w:rsidR="00F90FA9">
              <w:t xml:space="preserve">conforme </w:t>
            </w:r>
            <w:r>
              <w:t>verlengkabel per aansluiting</w:t>
            </w:r>
            <w:r w:rsidR="00F90FA9">
              <w:t>.</w:t>
            </w:r>
          </w:p>
        </w:tc>
        <w:tc>
          <w:tcPr>
            <w:tcW w:w="567" w:type="dxa"/>
          </w:tcPr>
          <w:p w14:paraId="6F3C9598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0243C8E1" w14:textId="77777777" w:rsidR="00FA06E6" w:rsidRDefault="00FA06E6" w:rsidP="00FA06E6">
            <w:pPr>
              <w:jc w:val="center"/>
            </w:pPr>
          </w:p>
        </w:tc>
        <w:tc>
          <w:tcPr>
            <w:tcW w:w="567" w:type="dxa"/>
          </w:tcPr>
          <w:p w14:paraId="7D7E1F80" w14:textId="77777777" w:rsidR="00FA06E6" w:rsidRDefault="00FA06E6" w:rsidP="00FA06E6">
            <w:pPr>
              <w:jc w:val="center"/>
            </w:pPr>
          </w:p>
        </w:tc>
      </w:tr>
    </w:tbl>
    <w:p w14:paraId="00E58C6C" w14:textId="77777777" w:rsidR="00E62081" w:rsidRDefault="00E62081" w:rsidP="0089096A">
      <w:pPr>
        <w:pStyle w:val="Kop2"/>
        <w:numPr>
          <w:ilvl w:val="1"/>
          <w:numId w:val="15"/>
        </w:numPr>
      </w:pPr>
      <w:r>
        <w:t xml:space="preserve">Veiligheidseisen inzake </w:t>
      </w:r>
      <w:r w:rsidR="00F90FA9">
        <w:t xml:space="preserve">gashouders, </w:t>
      </w:r>
      <w:r>
        <w:t>bak</w:t>
      </w:r>
      <w:r w:rsidR="00F90FA9">
        <w:t xml:space="preserve">- </w:t>
      </w:r>
      <w:r>
        <w:t xml:space="preserve">en </w:t>
      </w:r>
      <w:r w:rsidR="00F90FA9">
        <w:t>braadinstallaties</w:t>
      </w:r>
      <w:r w:rsidR="00F90FA9" w:rsidRPr="00F90FA9">
        <w:t xml:space="preserve"> </w:t>
      </w:r>
      <w:r w:rsidR="00F90FA9">
        <w:t>en verwarmingsinstallaties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F90FA9" w14:paraId="10618407" w14:textId="77777777" w:rsidTr="00F90FA9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0148B6C6" w14:textId="77777777" w:rsidR="00F90FA9" w:rsidRPr="00CA1EC5" w:rsidRDefault="003026C3" w:rsidP="003026C3">
            <w:pPr>
              <w:rPr>
                <w:b/>
              </w:rPr>
            </w:pPr>
            <w:r>
              <w:rPr>
                <w:b/>
              </w:rPr>
              <w:t>Art. 30.1, 30.3: Toestellen, bak- en braadinstallaties</w:t>
            </w:r>
          </w:p>
        </w:tc>
        <w:tc>
          <w:tcPr>
            <w:tcW w:w="567" w:type="dxa"/>
            <w:shd w:val="clear" w:color="auto" w:fill="E7E6E6" w:themeFill="background2"/>
          </w:tcPr>
          <w:p w14:paraId="5D986B7F" w14:textId="77777777" w:rsidR="00F90FA9" w:rsidRDefault="00F90FA9" w:rsidP="00F90FA9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3B60DADD" w14:textId="77777777" w:rsidR="00F90FA9" w:rsidRDefault="00F90FA9" w:rsidP="00F90FA9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0DB914D9" w14:textId="77777777" w:rsidR="00F90FA9" w:rsidRDefault="00F90FA9" w:rsidP="00F90FA9">
            <w:pPr>
              <w:jc w:val="center"/>
            </w:pPr>
            <w:r>
              <w:t>-</w:t>
            </w:r>
          </w:p>
        </w:tc>
      </w:tr>
      <w:tr w:rsidR="00F90FA9" w14:paraId="4CBCF981" w14:textId="77777777" w:rsidTr="00F90FA9">
        <w:trPr>
          <w:trHeight w:val="375"/>
        </w:trPr>
        <w:tc>
          <w:tcPr>
            <w:tcW w:w="7370" w:type="dxa"/>
          </w:tcPr>
          <w:p w14:paraId="0812C70E" w14:textId="77777777" w:rsidR="00F90FA9" w:rsidRDefault="00F90FA9" w:rsidP="00F90FA9">
            <w:r>
              <w:t>Alle verbruikstoestellen zi</w:t>
            </w:r>
            <w:r w:rsidR="003026C3">
              <w:t>jn voorzien van een CE-keurmerk en zijn veilig opgesteld.</w:t>
            </w:r>
          </w:p>
        </w:tc>
        <w:tc>
          <w:tcPr>
            <w:tcW w:w="567" w:type="dxa"/>
          </w:tcPr>
          <w:p w14:paraId="536B14A3" w14:textId="77777777" w:rsidR="00F90FA9" w:rsidRDefault="00F90FA9" w:rsidP="00F90FA9">
            <w:pPr>
              <w:jc w:val="center"/>
            </w:pPr>
          </w:p>
        </w:tc>
        <w:tc>
          <w:tcPr>
            <w:tcW w:w="567" w:type="dxa"/>
          </w:tcPr>
          <w:p w14:paraId="4E03A607" w14:textId="77777777" w:rsidR="00F90FA9" w:rsidRDefault="00F90FA9" w:rsidP="00F90FA9">
            <w:pPr>
              <w:jc w:val="center"/>
            </w:pPr>
          </w:p>
        </w:tc>
        <w:tc>
          <w:tcPr>
            <w:tcW w:w="567" w:type="dxa"/>
          </w:tcPr>
          <w:p w14:paraId="7D053B32" w14:textId="77777777" w:rsidR="00F90FA9" w:rsidRDefault="00F90FA9" w:rsidP="00F90FA9">
            <w:pPr>
              <w:jc w:val="center"/>
            </w:pPr>
          </w:p>
        </w:tc>
      </w:tr>
      <w:tr w:rsidR="00F90FA9" w14:paraId="31CFEB3E" w14:textId="77777777" w:rsidTr="00F90FA9">
        <w:trPr>
          <w:trHeight w:val="375"/>
        </w:trPr>
        <w:tc>
          <w:tcPr>
            <w:tcW w:w="7370" w:type="dxa"/>
          </w:tcPr>
          <w:p w14:paraId="08BCABF3" w14:textId="77777777" w:rsidR="00F90FA9" w:rsidRDefault="007F4A2F" w:rsidP="00F90FA9">
            <w:r>
              <w:t>Bak- en braadinstallaties zijn voorzien van een stopkraan en een vlambeveiliging.</w:t>
            </w:r>
          </w:p>
        </w:tc>
        <w:tc>
          <w:tcPr>
            <w:tcW w:w="567" w:type="dxa"/>
          </w:tcPr>
          <w:p w14:paraId="491D33D6" w14:textId="77777777" w:rsidR="00F90FA9" w:rsidRDefault="00F90FA9" w:rsidP="00F90FA9">
            <w:pPr>
              <w:jc w:val="center"/>
            </w:pPr>
          </w:p>
        </w:tc>
        <w:tc>
          <w:tcPr>
            <w:tcW w:w="567" w:type="dxa"/>
          </w:tcPr>
          <w:p w14:paraId="005A792E" w14:textId="77777777" w:rsidR="00F90FA9" w:rsidRDefault="00F90FA9" w:rsidP="00F90FA9">
            <w:pPr>
              <w:jc w:val="center"/>
            </w:pPr>
          </w:p>
        </w:tc>
        <w:tc>
          <w:tcPr>
            <w:tcW w:w="567" w:type="dxa"/>
          </w:tcPr>
          <w:p w14:paraId="29E7846C" w14:textId="77777777" w:rsidR="00F90FA9" w:rsidRDefault="00F90FA9" w:rsidP="00F90FA9">
            <w:pPr>
              <w:jc w:val="center"/>
            </w:pPr>
          </w:p>
        </w:tc>
      </w:tr>
      <w:tr w:rsidR="00F90FA9" w14:paraId="383C86C9" w14:textId="77777777" w:rsidTr="00F90FA9">
        <w:trPr>
          <w:trHeight w:val="375"/>
        </w:trPr>
        <w:tc>
          <w:tcPr>
            <w:tcW w:w="7370" w:type="dxa"/>
          </w:tcPr>
          <w:p w14:paraId="108080BE" w14:textId="77777777" w:rsidR="00F90FA9" w:rsidRDefault="007F4A2F" w:rsidP="00F90FA9">
            <w:r>
              <w:t xml:space="preserve">Voldoende </w:t>
            </w:r>
            <w:r w:rsidR="00A869F6">
              <w:t xml:space="preserve">conforme </w:t>
            </w:r>
            <w:r>
              <w:t>blusmiddelen zijn voorzien.</w:t>
            </w:r>
          </w:p>
        </w:tc>
        <w:tc>
          <w:tcPr>
            <w:tcW w:w="567" w:type="dxa"/>
          </w:tcPr>
          <w:p w14:paraId="2CD7BCFC" w14:textId="77777777" w:rsidR="00F90FA9" w:rsidRDefault="00F90FA9" w:rsidP="00F90FA9">
            <w:pPr>
              <w:jc w:val="center"/>
            </w:pPr>
          </w:p>
        </w:tc>
        <w:tc>
          <w:tcPr>
            <w:tcW w:w="567" w:type="dxa"/>
          </w:tcPr>
          <w:p w14:paraId="6B79DFB8" w14:textId="77777777" w:rsidR="00F90FA9" w:rsidRDefault="00F90FA9" w:rsidP="00F90FA9">
            <w:pPr>
              <w:jc w:val="center"/>
            </w:pPr>
          </w:p>
        </w:tc>
        <w:tc>
          <w:tcPr>
            <w:tcW w:w="567" w:type="dxa"/>
          </w:tcPr>
          <w:p w14:paraId="3D887D52" w14:textId="77777777" w:rsidR="00F90FA9" w:rsidRDefault="00F90FA9" w:rsidP="00F90FA9">
            <w:pPr>
              <w:jc w:val="center"/>
            </w:pPr>
          </w:p>
        </w:tc>
      </w:tr>
      <w:tr w:rsidR="00A869F6" w14:paraId="4BF5FF5A" w14:textId="77777777" w:rsidTr="00F90FA9">
        <w:trPr>
          <w:trHeight w:val="375"/>
        </w:trPr>
        <w:tc>
          <w:tcPr>
            <w:tcW w:w="7370" w:type="dxa"/>
          </w:tcPr>
          <w:p w14:paraId="050B9840" w14:textId="77777777" w:rsidR="00A869F6" w:rsidRDefault="00A869F6" w:rsidP="00F90FA9">
            <w:r>
              <w:t>Voldoende deksels voor friteuses zijn voorzien.</w:t>
            </w:r>
          </w:p>
        </w:tc>
        <w:tc>
          <w:tcPr>
            <w:tcW w:w="567" w:type="dxa"/>
          </w:tcPr>
          <w:p w14:paraId="28DC90D0" w14:textId="77777777" w:rsidR="00A869F6" w:rsidRDefault="00A869F6" w:rsidP="00F90FA9">
            <w:pPr>
              <w:jc w:val="center"/>
            </w:pPr>
          </w:p>
        </w:tc>
        <w:tc>
          <w:tcPr>
            <w:tcW w:w="567" w:type="dxa"/>
          </w:tcPr>
          <w:p w14:paraId="30AC52EE" w14:textId="77777777" w:rsidR="00A869F6" w:rsidRDefault="00A869F6" w:rsidP="00F90FA9">
            <w:pPr>
              <w:jc w:val="center"/>
            </w:pPr>
          </w:p>
        </w:tc>
        <w:tc>
          <w:tcPr>
            <w:tcW w:w="567" w:type="dxa"/>
          </w:tcPr>
          <w:p w14:paraId="5DF6465B" w14:textId="77777777" w:rsidR="00A869F6" w:rsidRDefault="00A869F6" w:rsidP="00F90FA9">
            <w:pPr>
              <w:jc w:val="center"/>
            </w:pPr>
          </w:p>
        </w:tc>
      </w:tr>
      <w:tr w:rsidR="00A869F6" w14:paraId="0BE8AD65" w14:textId="77777777" w:rsidTr="00F90FA9">
        <w:trPr>
          <w:trHeight w:val="375"/>
        </w:trPr>
        <w:tc>
          <w:tcPr>
            <w:tcW w:w="7370" w:type="dxa"/>
          </w:tcPr>
          <w:p w14:paraId="375207EC" w14:textId="77777777" w:rsidR="00A869F6" w:rsidRDefault="00A869F6" w:rsidP="00F90FA9">
            <w:r>
              <w:t>Blusdeken is voorzien.</w:t>
            </w:r>
          </w:p>
        </w:tc>
        <w:tc>
          <w:tcPr>
            <w:tcW w:w="567" w:type="dxa"/>
          </w:tcPr>
          <w:p w14:paraId="6106B59C" w14:textId="77777777" w:rsidR="00A869F6" w:rsidRDefault="00A869F6" w:rsidP="00F90FA9">
            <w:pPr>
              <w:jc w:val="center"/>
            </w:pPr>
          </w:p>
        </w:tc>
        <w:tc>
          <w:tcPr>
            <w:tcW w:w="567" w:type="dxa"/>
          </w:tcPr>
          <w:p w14:paraId="59720972" w14:textId="77777777" w:rsidR="00A869F6" w:rsidRDefault="00A869F6" w:rsidP="00F90FA9">
            <w:pPr>
              <w:jc w:val="center"/>
            </w:pPr>
          </w:p>
        </w:tc>
        <w:tc>
          <w:tcPr>
            <w:tcW w:w="567" w:type="dxa"/>
          </w:tcPr>
          <w:p w14:paraId="06E14A36" w14:textId="77777777" w:rsidR="00A869F6" w:rsidRDefault="00A869F6" w:rsidP="00F90FA9">
            <w:pPr>
              <w:jc w:val="center"/>
            </w:pPr>
          </w:p>
        </w:tc>
      </w:tr>
    </w:tbl>
    <w:p w14:paraId="007484A4" w14:textId="77777777" w:rsidR="00F90FA9" w:rsidRDefault="00F90FA9" w:rsidP="00F90FA9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3026C3" w14:paraId="6946F99A" w14:textId="77777777" w:rsidTr="003026C3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111149BE" w14:textId="77777777" w:rsidR="003026C3" w:rsidRPr="00CA1EC5" w:rsidRDefault="00A869F6" w:rsidP="003026C3">
            <w:pPr>
              <w:rPr>
                <w:b/>
              </w:rPr>
            </w:pPr>
            <w:r>
              <w:rPr>
                <w:b/>
              </w:rPr>
              <w:t>Art. 30.1, 30.3</w:t>
            </w:r>
            <w:r w:rsidR="003026C3">
              <w:rPr>
                <w:b/>
              </w:rPr>
              <w:t>: Voor te leggen attestatie</w:t>
            </w:r>
            <w:r>
              <w:rPr>
                <w:b/>
              </w:rPr>
              <w:t>/documentatie</w:t>
            </w:r>
          </w:p>
        </w:tc>
        <w:tc>
          <w:tcPr>
            <w:tcW w:w="567" w:type="dxa"/>
            <w:shd w:val="clear" w:color="auto" w:fill="E7E6E6" w:themeFill="background2"/>
          </w:tcPr>
          <w:p w14:paraId="5F46C069" w14:textId="77777777" w:rsidR="003026C3" w:rsidRDefault="003026C3" w:rsidP="003026C3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38505EF0" w14:textId="77777777" w:rsidR="003026C3" w:rsidRDefault="003026C3" w:rsidP="003026C3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7E56F6CC" w14:textId="77777777" w:rsidR="003026C3" w:rsidRDefault="003026C3" w:rsidP="003026C3">
            <w:pPr>
              <w:jc w:val="center"/>
            </w:pPr>
            <w:r>
              <w:t>-</w:t>
            </w:r>
          </w:p>
        </w:tc>
      </w:tr>
      <w:tr w:rsidR="003026C3" w14:paraId="2B0C6ED6" w14:textId="77777777" w:rsidTr="003026C3">
        <w:trPr>
          <w:trHeight w:val="375"/>
        </w:trPr>
        <w:tc>
          <w:tcPr>
            <w:tcW w:w="7370" w:type="dxa"/>
          </w:tcPr>
          <w:p w14:paraId="62E26EC5" w14:textId="77777777" w:rsidR="003026C3" w:rsidRDefault="003026C3" w:rsidP="003026C3">
            <w:r>
              <w:t>De gasinstallatie is gekeurd door een bevoegde technicus (dichtheidstest).</w:t>
            </w:r>
          </w:p>
        </w:tc>
        <w:tc>
          <w:tcPr>
            <w:tcW w:w="567" w:type="dxa"/>
          </w:tcPr>
          <w:p w14:paraId="23C07600" w14:textId="77777777" w:rsidR="003026C3" w:rsidRDefault="003026C3" w:rsidP="003026C3">
            <w:pPr>
              <w:jc w:val="center"/>
            </w:pPr>
          </w:p>
        </w:tc>
        <w:tc>
          <w:tcPr>
            <w:tcW w:w="567" w:type="dxa"/>
          </w:tcPr>
          <w:p w14:paraId="297BB033" w14:textId="77777777" w:rsidR="003026C3" w:rsidRDefault="003026C3" w:rsidP="003026C3">
            <w:pPr>
              <w:jc w:val="center"/>
            </w:pPr>
          </w:p>
        </w:tc>
        <w:tc>
          <w:tcPr>
            <w:tcW w:w="567" w:type="dxa"/>
          </w:tcPr>
          <w:p w14:paraId="092351F9" w14:textId="77777777" w:rsidR="003026C3" w:rsidRDefault="003026C3" w:rsidP="003026C3">
            <w:pPr>
              <w:jc w:val="center"/>
            </w:pPr>
          </w:p>
        </w:tc>
      </w:tr>
      <w:tr w:rsidR="003026C3" w14:paraId="6112B4E2" w14:textId="77777777" w:rsidTr="003026C3">
        <w:trPr>
          <w:trHeight w:val="375"/>
        </w:trPr>
        <w:tc>
          <w:tcPr>
            <w:tcW w:w="7370" w:type="dxa"/>
          </w:tcPr>
          <w:p w14:paraId="1704D61F" w14:textId="77777777" w:rsidR="003026C3" w:rsidRDefault="003026C3" w:rsidP="003026C3">
            <w:r>
              <w:t>De gehele elektrische installatie is gekeurd door een erkend organisme (conformiteit AREI).</w:t>
            </w:r>
          </w:p>
        </w:tc>
        <w:tc>
          <w:tcPr>
            <w:tcW w:w="567" w:type="dxa"/>
          </w:tcPr>
          <w:p w14:paraId="2F971697" w14:textId="77777777" w:rsidR="003026C3" w:rsidRDefault="003026C3" w:rsidP="003026C3">
            <w:pPr>
              <w:jc w:val="center"/>
            </w:pPr>
          </w:p>
        </w:tc>
        <w:tc>
          <w:tcPr>
            <w:tcW w:w="567" w:type="dxa"/>
          </w:tcPr>
          <w:p w14:paraId="524A6297" w14:textId="77777777" w:rsidR="003026C3" w:rsidRDefault="003026C3" w:rsidP="003026C3">
            <w:pPr>
              <w:jc w:val="center"/>
            </w:pPr>
          </w:p>
        </w:tc>
        <w:tc>
          <w:tcPr>
            <w:tcW w:w="567" w:type="dxa"/>
          </w:tcPr>
          <w:p w14:paraId="0AB51C7E" w14:textId="77777777" w:rsidR="003026C3" w:rsidRDefault="003026C3" w:rsidP="003026C3">
            <w:pPr>
              <w:jc w:val="center"/>
            </w:pPr>
          </w:p>
        </w:tc>
      </w:tr>
      <w:tr w:rsidR="003026C3" w14:paraId="758C0E15" w14:textId="77777777" w:rsidTr="003026C3">
        <w:trPr>
          <w:trHeight w:val="375"/>
        </w:trPr>
        <w:tc>
          <w:tcPr>
            <w:tcW w:w="7370" w:type="dxa"/>
          </w:tcPr>
          <w:p w14:paraId="25B23B43" w14:textId="77777777" w:rsidR="003026C3" w:rsidRDefault="003026C3" w:rsidP="003026C3">
            <w:r>
              <w:t>Tenten en kraampjes met bak- en braadinstallaties dienen te bestaan uit bouwmaterialen met brandklasse M2 of beter.</w:t>
            </w:r>
          </w:p>
          <w:p w14:paraId="4198482A" w14:textId="77777777" w:rsidR="003026C3" w:rsidRDefault="003026C3" w:rsidP="003026C3">
            <w:r>
              <w:t>ALTERNATIEF: Tenten en kraampjes (&lt; 50 m²) zonder brandklasse M2 of beter dienen op voldoende afstand van andere constructies/installaties te worden opgesteld en dienen voor minstens 30 % open zijden te hebben.</w:t>
            </w:r>
          </w:p>
        </w:tc>
        <w:tc>
          <w:tcPr>
            <w:tcW w:w="567" w:type="dxa"/>
          </w:tcPr>
          <w:p w14:paraId="0A155066" w14:textId="77777777" w:rsidR="003026C3" w:rsidRDefault="003026C3" w:rsidP="003026C3">
            <w:pPr>
              <w:jc w:val="center"/>
            </w:pPr>
          </w:p>
        </w:tc>
        <w:tc>
          <w:tcPr>
            <w:tcW w:w="567" w:type="dxa"/>
          </w:tcPr>
          <w:p w14:paraId="6EBA0410" w14:textId="77777777" w:rsidR="003026C3" w:rsidRDefault="003026C3" w:rsidP="003026C3">
            <w:pPr>
              <w:jc w:val="center"/>
            </w:pPr>
          </w:p>
        </w:tc>
        <w:tc>
          <w:tcPr>
            <w:tcW w:w="567" w:type="dxa"/>
          </w:tcPr>
          <w:p w14:paraId="713ABDB0" w14:textId="77777777" w:rsidR="003026C3" w:rsidRDefault="003026C3" w:rsidP="003026C3">
            <w:pPr>
              <w:jc w:val="center"/>
            </w:pPr>
          </w:p>
        </w:tc>
      </w:tr>
    </w:tbl>
    <w:p w14:paraId="2CDF8189" w14:textId="77777777" w:rsidR="003026C3" w:rsidRDefault="003026C3" w:rsidP="00F90FA9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A869F6" w14:paraId="1E8F755B" w14:textId="77777777" w:rsidTr="00A869F6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157942BC" w14:textId="77777777" w:rsidR="00A869F6" w:rsidRPr="00CA1EC5" w:rsidRDefault="00791D82" w:rsidP="00A869F6">
            <w:pPr>
              <w:rPr>
                <w:b/>
              </w:rPr>
            </w:pPr>
            <w:r>
              <w:rPr>
                <w:b/>
              </w:rPr>
              <w:t xml:space="preserve">Art. 30.2, 30.5: Gasinstallaties, </w:t>
            </w:r>
            <w:r w:rsidR="00A869F6">
              <w:rPr>
                <w:b/>
              </w:rPr>
              <w:t>gashouders</w:t>
            </w:r>
            <w:r>
              <w:rPr>
                <w:b/>
              </w:rPr>
              <w:t xml:space="preserve"> en leidingen</w:t>
            </w:r>
          </w:p>
        </w:tc>
        <w:tc>
          <w:tcPr>
            <w:tcW w:w="567" w:type="dxa"/>
            <w:shd w:val="clear" w:color="auto" w:fill="E7E6E6" w:themeFill="background2"/>
          </w:tcPr>
          <w:p w14:paraId="6801D13B" w14:textId="77777777" w:rsidR="00A869F6" w:rsidRDefault="00A869F6" w:rsidP="00A869F6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28C4A159" w14:textId="77777777" w:rsidR="00A869F6" w:rsidRDefault="00A869F6" w:rsidP="00A869F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1A6E8FCD" w14:textId="77777777" w:rsidR="00A869F6" w:rsidRDefault="00A869F6" w:rsidP="00A869F6">
            <w:pPr>
              <w:jc w:val="center"/>
            </w:pPr>
            <w:r>
              <w:t>-</w:t>
            </w:r>
          </w:p>
        </w:tc>
      </w:tr>
      <w:tr w:rsidR="00281659" w14:paraId="100A2DFA" w14:textId="77777777" w:rsidTr="00281659">
        <w:trPr>
          <w:trHeight w:val="375"/>
        </w:trPr>
        <w:tc>
          <w:tcPr>
            <w:tcW w:w="9071" w:type="dxa"/>
            <w:gridSpan w:val="4"/>
          </w:tcPr>
          <w:p w14:paraId="0095DB49" w14:textId="77777777" w:rsidR="00281659" w:rsidRDefault="00281659" w:rsidP="00281659">
            <w:r>
              <w:t>Gashouders:</w:t>
            </w:r>
          </w:p>
        </w:tc>
      </w:tr>
      <w:tr w:rsidR="00A869F6" w14:paraId="1B34386B" w14:textId="77777777" w:rsidTr="00A869F6">
        <w:trPr>
          <w:trHeight w:val="375"/>
        </w:trPr>
        <w:tc>
          <w:tcPr>
            <w:tcW w:w="7370" w:type="dxa"/>
          </w:tcPr>
          <w:p w14:paraId="71929AF9" w14:textId="77777777" w:rsidR="00A869F6" w:rsidRDefault="00A869F6" w:rsidP="00281659">
            <w:pPr>
              <w:pStyle w:val="Lijstalinea"/>
              <w:numPr>
                <w:ilvl w:val="0"/>
                <w:numId w:val="4"/>
              </w:numPr>
            </w:pPr>
            <w:r>
              <w:t>worden in open lucht geplaatst, zo laag mogelijk bij de begane grond</w:t>
            </w:r>
            <w:r w:rsidR="00281659">
              <w:t xml:space="preserve"> en op minstens 3 m van lager gelegen gedeelten;</w:t>
            </w:r>
          </w:p>
        </w:tc>
        <w:tc>
          <w:tcPr>
            <w:tcW w:w="567" w:type="dxa"/>
          </w:tcPr>
          <w:p w14:paraId="20502EEB" w14:textId="77777777" w:rsidR="00A869F6" w:rsidRDefault="00A869F6" w:rsidP="00A869F6">
            <w:pPr>
              <w:jc w:val="center"/>
            </w:pPr>
          </w:p>
        </w:tc>
        <w:tc>
          <w:tcPr>
            <w:tcW w:w="567" w:type="dxa"/>
          </w:tcPr>
          <w:p w14:paraId="3F24B12E" w14:textId="77777777" w:rsidR="00A869F6" w:rsidRDefault="00A869F6" w:rsidP="00A869F6">
            <w:pPr>
              <w:jc w:val="center"/>
            </w:pPr>
          </w:p>
        </w:tc>
        <w:tc>
          <w:tcPr>
            <w:tcW w:w="567" w:type="dxa"/>
          </w:tcPr>
          <w:p w14:paraId="7DAE1A4F" w14:textId="77777777" w:rsidR="00A869F6" w:rsidRDefault="00A869F6" w:rsidP="00A869F6">
            <w:pPr>
              <w:jc w:val="center"/>
            </w:pPr>
          </w:p>
        </w:tc>
      </w:tr>
      <w:tr w:rsidR="00A869F6" w14:paraId="75114EAE" w14:textId="77777777" w:rsidTr="00A869F6">
        <w:trPr>
          <w:trHeight w:val="375"/>
        </w:trPr>
        <w:tc>
          <w:tcPr>
            <w:tcW w:w="7370" w:type="dxa"/>
          </w:tcPr>
          <w:p w14:paraId="3D65341E" w14:textId="77777777" w:rsidR="00A869F6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>zijn afgeschermd van het publiek, warmte, zonnestraling en ontstekingsbronnen;</w:t>
            </w:r>
          </w:p>
        </w:tc>
        <w:tc>
          <w:tcPr>
            <w:tcW w:w="567" w:type="dxa"/>
          </w:tcPr>
          <w:p w14:paraId="6E8D352B" w14:textId="77777777" w:rsidR="00A869F6" w:rsidRDefault="00A869F6" w:rsidP="00A869F6">
            <w:pPr>
              <w:jc w:val="center"/>
            </w:pPr>
          </w:p>
        </w:tc>
        <w:tc>
          <w:tcPr>
            <w:tcW w:w="567" w:type="dxa"/>
          </w:tcPr>
          <w:p w14:paraId="3A3D9D65" w14:textId="77777777" w:rsidR="00A869F6" w:rsidRDefault="00A869F6" w:rsidP="00A869F6">
            <w:pPr>
              <w:jc w:val="center"/>
            </w:pPr>
          </w:p>
        </w:tc>
        <w:tc>
          <w:tcPr>
            <w:tcW w:w="567" w:type="dxa"/>
          </w:tcPr>
          <w:p w14:paraId="68CBFF62" w14:textId="77777777" w:rsidR="00A869F6" w:rsidRDefault="00A869F6" w:rsidP="00A869F6">
            <w:pPr>
              <w:jc w:val="center"/>
            </w:pPr>
          </w:p>
        </w:tc>
      </w:tr>
      <w:tr w:rsidR="00281659" w14:paraId="028CD611" w14:textId="77777777" w:rsidTr="00A869F6">
        <w:trPr>
          <w:trHeight w:val="375"/>
        </w:trPr>
        <w:tc>
          <w:tcPr>
            <w:tcW w:w="7370" w:type="dxa"/>
          </w:tcPr>
          <w:p w14:paraId="3404619F" w14:textId="77777777" w:rsidR="00281659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t>zijn vanop een veilige afstand goed bereikbaar voor de brandweer;</w:t>
            </w:r>
          </w:p>
        </w:tc>
        <w:tc>
          <w:tcPr>
            <w:tcW w:w="567" w:type="dxa"/>
          </w:tcPr>
          <w:p w14:paraId="2721E6B5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5A9C6E57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3E41EF79" w14:textId="77777777" w:rsidR="00281659" w:rsidRDefault="00281659" w:rsidP="00A869F6">
            <w:pPr>
              <w:jc w:val="center"/>
            </w:pPr>
          </w:p>
        </w:tc>
      </w:tr>
      <w:tr w:rsidR="00281659" w14:paraId="17B3F81E" w14:textId="77777777" w:rsidTr="00A869F6">
        <w:trPr>
          <w:trHeight w:val="375"/>
        </w:trPr>
        <w:tc>
          <w:tcPr>
            <w:tcW w:w="7370" w:type="dxa"/>
          </w:tcPr>
          <w:p w14:paraId="6FFD0D3C" w14:textId="77777777" w:rsidR="00281659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t>zijn stabiel opgesteld en beveiligd tegen omvallen;</w:t>
            </w:r>
          </w:p>
        </w:tc>
        <w:tc>
          <w:tcPr>
            <w:tcW w:w="567" w:type="dxa"/>
          </w:tcPr>
          <w:p w14:paraId="59F1A671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268B2055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42642A35" w14:textId="77777777" w:rsidR="00281659" w:rsidRDefault="00281659" w:rsidP="00A869F6">
            <w:pPr>
              <w:jc w:val="center"/>
            </w:pPr>
          </w:p>
        </w:tc>
      </w:tr>
      <w:tr w:rsidR="00281659" w14:paraId="4569D02E" w14:textId="77777777" w:rsidTr="00A869F6">
        <w:trPr>
          <w:trHeight w:val="375"/>
        </w:trPr>
        <w:tc>
          <w:tcPr>
            <w:tcW w:w="7370" w:type="dxa"/>
          </w:tcPr>
          <w:p w14:paraId="6E424799" w14:textId="77777777" w:rsidR="00281659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t>worden van elkaar gescheiden (leeg – vol);</w:t>
            </w:r>
          </w:p>
        </w:tc>
        <w:tc>
          <w:tcPr>
            <w:tcW w:w="567" w:type="dxa"/>
          </w:tcPr>
          <w:p w14:paraId="7FC1BB54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463C845F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1AAEF7EC" w14:textId="77777777" w:rsidR="00281659" w:rsidRDefault="00281659" w:rsidP="00A869F6">
            <w:pPr>
              <w:jc w:val="center"/>
            </w:pPr>
          </w:p>
        </w:tc>
      </w:tr>
      <w:tr w:rsidR="00281659" w14:paraId="5225850A" w14:textId="77777777" w:rsidTr="00A869F6">
        <w:trPr>
          <w:trHeight w:val="375"/>
        </w:trPr>
        <w:tc>
          <w:tcPr>
            <w:tcW w:w="7370" w:type="dxa"/>
          </w:tcPr>
          <w:p w14:paraId="07645E70" w14:textId="77777777" w:rsidR="00281659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t xml:space="preserve">zijn in maximum een </w:t>
            </w:r>
            <w:proofErr w:type="spellStart"/>
            <w:r>
              <w:t>dagverbruikhoeveelheid</w:t>
            </w:r>
            <w:proofErr w:type="spellEnd"/>
            <w:r>
              <w:t xml:space="preserve"> aanwezig nabij de installatie;</w:t>
            </w:r>
          </w:p>
        </w:tc>
        <w:tc>
          <w:tcPr>
            <w:tcW w:w="567" w:type="dxa"/>
          </w:tcPr>
          <w:p w14:paraId="3087AD7B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60170366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6DEA5757" w14:textId="77777777" w:rsidR="00281659" w:rsidRDefault="00281659" w:rsidP="00A869F6">
            <w:pPr>
              <w:jc w:val="center"/>
            </w:pPr>
          </w:p>
        </w:tc>
      </w:tr>
      <w:tr w:rsidR="00281659" w14:paraId="4034738D" w14:textId="77777777" w:rsidTr="00A869F6">
        <w:trPr>
          <w:trHeight w:val="375"/>
        </w:trPr>
        <w:tc>
          <w:tcPr>
            <w:tcW w:w="7370" w:type="dxa"/>
          </w:tcPr>
          <w:p w14:paraId="046DA1C9" w14:textId="77777777" w:rsidR="00281659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t>zijn voorzien van een gasdrukregelaar/gasontspanner.</w:t>
            </w:r>
          </w:p>
        </w:tc>
        <w:tc>
          <w:tcPr>
            <w:tcW w:w="567" w:type="dxa"/>
          </w:tcPr>
          <w:p w14:paraId="7CE444A1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5C29BF8F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48A6C084" w14:textId="77777777" w:rsidR="00281659" w:rsidRDefault="00281659" w:rsidP="00A869F6">
            <w:pPr>
              <w:jc w:val="center"/>
            </w:pPr>
          </w:p>
        </w:tc>
      </w:tr>
      <w:tr w:rsidR="00281659" w14:paraId="6FCD3C58" w14:textId="77777777" w:rsidTr="00281659">
        <w:trPr>
          <w:trHeight w:val="375"/>
        </w:trPr>
        <w:tc>
          <w:tcPr>
            <w:tcW w:w="9071" w:type="dxa"/>
            <w:gridSpan w:val="4"/>
          </w:tcPr>
          <w:p w14:paraId="3741BBC5" w14:textId="0F5AA6E0" w:rsidR="00281659" w:rsidRDefault="00281659" w:rsidP="00281659">
            <w:r>
              <w:t>Gasleidingen (kunststof slangen</w:t>
            </w:r>
            <w:r w:rsidR="00ED2BB9">
              <w:t xml:space="preserve"> </w:t>
            </w:r>
            <w:r w:rsidR="00ED2BB9" w:rsidRPr="00ED2BB9">
              <w:rPr>
                <w:color w:val="FF0000"/>
              </w:rPr>
              <w:t>max 5 jaar oud</w:t>
            </w:r>
            <w:r>
              <w:t>):</w:t>
            </w:r>
          </w:p>
        </w:tc>
      </w:tr>
      <w:tr w:rsidR="00281659" w14:paraId="31B93F0A" w14:textId="77777777" w:rsidTr="00A869F6">
        <w:trPr>
          <w:trHeight w:val="375"/>
        </w:trPr>
        <w:tc>
          <w:tcPr>
            <w:tcW w:w="7370" w:type="dxa"/>
          </w:tcPr>
          <w:p w14:paraId="2F90FC9F" w14:textId="67B8EF81" w:rsidR="00281659" w:rsidRDefault="00281659" w:rsidP="00281659">
            <w:pPr>
              <w:pStyle w:val="Lijstalinea"/>
              <w:numPr>
                <w:ilvl w:val="0"/>
                <w:numId w:val="4"/>
              </w:numPr>
            </w:pPr>
            <w:r>
              <w:t>hebben een leesbare markering met: fabricagejaar, maximale werkdruk, merk/logo van de f</w:t>
            </w:r>
            <w:r w:rsidR="00791D82">
              <w:t>abrikant en de aard van het gas</w:t>
            </w:r>
            <w:r w:rsidR="00ED2BB9">
              <w:t xml:space="preserve"> </w:t>
            </w:r>
            <w:r w:rsidR="00791D82">
              <w:t>;</w:t>
            </w:r>
          </w:p>
        </w:tc>
        <w:tc>
          <w:tcPr>
            <w:tcW w:w="567" w:type="dxa"/>
          </w:tcPr>
          <w:p w14:paraId="683834F4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4F5462A2" w14:textId="77777777" w:rsidR="00281659" w:rsidRDefault="00281659" w:rsidP="00A869F6">
            <w:pPr>
              <w:jc w:val="center"/>
            </w:pPr>
          </w:p>
        </w:tc>
        <w:tc>
          <w:tcPr>
            <w:tcW w:w="567" w:type="dxa"/>
          </w:tcPr>
          <w:p w14:paraId="7358D390" w14:textId="77777777" w:rsidR="00281659" w:rsidRDefault="00281659" w:rsidP="00A869F6">
            <w:pPr>
              <w:jc w:val="center"/>
            </w:pPr>
          </w:p>
        </w:tc>
      </w:tr>
      <w:tr w:rsidR="00791D82" w14:paraId="3D4CF58D" w14:textId="77777777" w:rsidTr="00A869F6">
        <w:trPr>
          <w:trHeight w:val="375"/>
        </w:trPr>
        <w:tc>
          <w:tcPr>
            <w:tcW w:w="7370" w:type="dxa"/>
          </w:tcPr>
          <w:p w14:paraId="2AB422B3" w14:textId="77777777" w:rsidR="00791D82" w:rsidRDefault="00791D82" w:rsidP="00281659">
            <w:pPr>
              <w:pStyle w:val="Lijstalinea"/>
              <w:numPr>
                <w:ilvl w:val="0"/>
                <w:numId w:val="4"/>
              </w:numPr>
            </w:pPr>
            <w:r>
              <w:t>zijn in orde.</w:t>
            </w:r>
          </w:p>
        </w:tc>
        <w:tc>
          <w:tcPr>
            <w:tcW w:w="567" w:type="dxa"/>
          </w:tcPr>
          <w:p w14:paraId="5BA3EC1E" w14:textId="77777777" w:rsidR="00791D82" w:rsidRDefault="00791D82" w:rsidP="00A869F6">
            <w:pPr>
              <w:jc w:val="center"/>
            </w:pPr>
          </w:p>
        </w:tc>
        <w:tc>
          <w:tcPr>
            <w:tcW w:w="567" w:type="dxa"/>
          </w:tcPr>
          <w:p w14:paraId="3AA6127E" w14:textId="77777777" w:rsidR="00791D82" w:rsidRDefault="00791D82" w:rsidP="00A869F6">
            <w:pPr>
              <w:jc w:val="center"/>
            </w:pPr>
          </w:p>
        </w:tc>
        <w:tc>
          <w:tcPr>
            <w:tcW w:w="567" w:type="dxa"/>
          </w:tcPr>
          <w:p w14:paraId="10202C37" w14:textId="77777777" w:rsidR="00791D82" w:rsidRDefault="00791D82" w:rsidP="00A869F6">
            <w:pPr>
              <w:jc w:val="center"/>
            </w:pPr>
          </w:p>
        </w:tc>
      </w:tr>
    </w:tbl>
    <w:p w14:paraId="4CA71A12" w14:textId="77777777" w:rsidR="00F90FA9" w:rsidRPr="00F90FA9" w:rsidRDefault="00F90FA9" w:rsidP="00F90FA9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791D82" w14:paraId="432D0226" w14:textId="77777777" w:rsidTr="00791D82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419FF038" w14:textId="77777777" w:rsidR="00791D82" w:rsidRPr="00CA1EC5" w:rsidRDefault="00791D82" w:rsidP="00791D82">
            <w:pPr>
              <w:rPr>
                <w:b/>
              </w:rPr>
            </w:pPr>
            <w:r>
              <w:rPr>
                <w:b/>
              </w:rPr>
              <w:t>Art. 30.4: Verwarming</w:t>
            </w:r>
          </w:p>
        </w:tc>
        <w:tc>
          <w:tcPr>
            <w:tcW w:w="567" w:type="dxa"/>
            <w:shd w:val="clear" w:color="auto" w:fill="E7E6E6" w:themeFill="background2"/>
          </w:tcPr>
          <w:p w14:paraId="2FCF595B" w14:textId="77777777" w:rsidR="00791D82" w:rsidRDefault="00791D82" w:rsidP="00791D82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40A3B6B3" w14:textId="77777777" w:rsidR="00791D82" w:rsidRDefault="00791D82" w:rsidP="00791D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63A4C52C" w14:textId="77777777" w:rsidR="00791D82" w:rsidRDefault="00791D82" w:rsidP="00791D82">
            <w:pPr>
              <w:jc w:val="center"/>
            </w:pPr>
            <w:r>
              <w:t>-</w:t>
            </w:r>
          </w:p>
        </w:tc>
      </w:tr>
      <w:tr w:rsidR="00791D82" w14:paraId="2934D287" w14:textId="77777777" w:rsidTr="00791D82">
        <w:trPr>
          <w:trHeight w:val="375"/>
        </w:trPr>
        <w:tc>
          <w:tcPr>
            <w:tcW w:w="9071" w:type="dxa"/>
            <w:gridSpan w:val="4"/>
          </w:tcPr>
          <w:p w14:paraId="30B84B7D" w14:textId="77777777" w:rsidR="00791D82" w:rsidRDefault="00791D82" w:rsidP="00791D82">
            <w:r>
              <w:t>Verwarmingsinstallaties en mobiele verwarmingstoestellen:</w:t>
            </w:r>
          </w:p>
        </w:tc>
      </w:tr>
      <w:tr w:rsidR="00791D82" w14:paraId="51737168" w14:textId="77777777" w:rsidTr="00791D82">
        <w:trPr>
          <w:trHeight w:val="375"/>
        </w:trPr>
        <w:tc>
          <w:tcPr>
            <w:tcW w:w="7370" w:type="dxa"/>
          </w:tcPr>
          <w:p w14:paraId="6A7D4FE5" w14:textId="77777777" w:rsidR="00791D82" w:rsidRDefault="00791D82" w:rsidP="00791D82">
            <w:pPr>
              <w:pStyle w:val="Lijstalinea"/>
              <w:numPr>
                <w:ilvl w:val="0"/>
                <w:numId w:val="4"/>
              </w:numPr>
            </w:pPr>
            <w:r>
              <w:t>zijn op minstens 2 m opgesteld van brandbare elementen;</w:t>
            </w:r>
          </w:p>
        </w:tc>
        <w:tc>
          <w:tcPr>
            <w:tcW w:w="567" w:type="dxa"/>
          </w:tcPr>
          <w:p w14:paraId="646EEFA3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0EEC2C31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1567FD77" w14:textId="77777777" w:rsidR="00791D82" w:rsidRDefault="00791D82" w:rsidP="00791D82">
            <w:pPr>
              <w:jc w:val="center"/>
            </w:pPr>
          </w:p>
        </w:tc>
      </w:tr>
      <w:tr w:rsidR="00791D82" w14:paraId="292A19F2" w14:textId="77777777" w:rsidTr="00791D82">
        <w:trPr>
          <w:trHeight w:val="375"/>
        </w:trPr>
        <w:tc>
          <w:tcPr>
            <w:tcW w:w="7370" w:type="dxa"/>
          </w:tcPr>
          <w:p w14:paraId="54D27EF1" w14:textId="77777777" w:rsidR="00791D82" w:rsidRDefault="00791D82" w:rsidP="00791D82">
            <w:pPr>
              <w:pStyle w:val="Lijstalinea"/>
              <w:numPr>
                <w:ilvl w:val="0"/>
                <w:numId w:val="4"/>
              </w:numPr>
            </w:pPr>
            <w:r>
              <w:t>zijn stabiel opgesteld en beveiligd tegen omvallen;</w:t>
            </w:r>
          </w:p>
        </w:tc>
        <w:tc>
          <w:tcPr>
            <w:tcW w:w="567" w:type="dxa"/>
          </w:tcPr>
          <w:p w14:paraId="2A5CCD6D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45419B53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00F098FF" w14:textId="77777777" w:rsidR="00791D82" w:rsidRDefault="00791D82" w:rsidP="00791D82">
            <w:pPr>
              <w:jc w:val="center"/>
            </w:pPr>
          </w:p>
        </w:tc>
      </w:tr>
      <w:tr w:rsidR="00791D82" w14:paraId="26B53B3B" w14:textId="77777777" w:rsidTr="00791D82">
        <w:trPr>
          <w:trHeight w:val="375"/>
        </w:trPr>
        <w:tc>
          <w:tcPr>
            <w:tcW w:w="7370" w:type="dxa"/>
          </w:tcPr>
          <w:p w14:paraId="4F32324E" w14:textId="77777777" w:rsidR="00791D82" w:rsidRDefault="00791D82" w:rsidP="00791D82">
            <w:pPr>
              <w:pStyle w:val="Lijstalinea"/>
              <w:numPr>
                <w:ilvl w:val="0"/>
                <w:numId w:val="4"/>
              </w:numPr>
            </w:pPr>
            <w:r>
              <w:t>zijn afgeschermd van het publiek;</w:t>
            </w:r>
          </w:p>
        </w:tc>
        <w:tc>
          <w:tcPr>
            <w:tcW w:w="567" w:type="dxa"/>
          </w:tcPr>
          <w:p w14:paraId="53C0B410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22C8A42E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064F2E70" w14:textId="77777777" w:rsidR="00791D82" w:rsidRDefault="00791D82" w:rsidP="00791D82">
            <w:pPr>
              <w:jc w:val="center"/>
            </w:pPr>
          </w:p>
        </w:tc>
      </w:tr>
      <w:tr w:rsidR="00791D82" w14:paraId="3ED3DD91" w14:textId="77777777" w:rsidTr="00791D82">
        <w:trPr>
          <w:trHeight w:val="375"/>
        </w:trPr>
        <w:tc>
          <w:tcPr>
            <w:tcW w:w="7370" w:type="dxa"/>
          </w:tcPr>
          <w:p w14:paraId="11AE1749" w14:textId="77777777" w:rsidR="00791D82" w:rsidRDefault="00791D82" w:rsidP="00791D82">
            <w:pPr>
              <w:pStyle w:val="Lijstalinea"/>
              <w:numPr>
                <w:ilvl w:val="0"/>
                <w:numId w:val="4"/>
              </w:numPr>
            </w:pPr>
            <w:r>
              <w:t xml:space="preserve">zijn voorzien van gasafsluitkraan, vlambeveiliging, omvalbeveiliging en een </w:t>
            </w:r>
            <w:proofErr w:type="spellStart"/>
            <w:r>
              <w:t>laagstandontsteker</w:t>
            </w:r>
            <w:proofErr w:type="spellEnd"/>
            <w:r>
              <w:t>;</w:t>
            </w:r>
          </w:p>
        </w:tc>
        <w:tc>
          <w:tcPr>
            <w:tcW w:w="567" w:type="dxa"/>
          </w:tcPr>
          <w:p w14:paraId="5EBFFE9E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0697EEF6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0DB6F4A4" w14:textId="77777777" w:rsidR="00791D82" w:rsidRDefault="00791D82" w:rsidP="00791D82">
            <w:pPr>
              <w:jc w:val="center"/>
            </w:pPr>
          </w:p>
        </w:tc>
      </w:tr>
      <w:tr w:rsidR="00791D82" w14:paraId="11C7CDCF" w14:textId="77777777" w:rsidTr="00791D82">
        <w:trPr>
          <w:trHeight w:val="375"/>
        </w:trPr>
        <w:tc>
          <w:tcPr>
            <w:tcW w:w="7370" w:type="dxa"/>
          </w:tcPr>
          <w:p w14:paraId="60E7E109" w14:textId="77777777" w:rsidR="00791D82" w:rsidRDefault="00791D82" w:rsidP="00791D82">
            <w:pPr>
              <w:pStyle w:val="Lijstalinea"/>
              <w:numPr>
                <w:ilvl w:val="0"/>
                <w:numId w:val="4"/>
              </w:numPr>
            </w:pPr>
            <w:r>
              <w:t>worden niet in een gesloten ruimte geplaatst.</w:t>
            </w:r>
          </w:p>
        </w:tc>
        <w:tc>
          <w:tcPr>
            <w:tcW w:w="567" w:type="dxa"/>
          </w:tcPr>
          <w:p w14:paraId="3AB0FC8C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32D55E60" w14:textId="77777777" w:rsidR="00791D82" w:rsidRDefault="00791D82" w:rsidP="00791D82">
            <w:pPr>
              <w:jc w:val="center"/>
            </w:pPr>
          </w:p>
        </w:tc>
        <w:tc>
          <w:tcPr>
            <w:tcW w:w="567" w:type="dxa"/>
          </w:tcPr>
          <w:p w14:paraId="3E9268B5" w14:textId="77777777" w:rsidR="00791D82" w:rsidRDefault="00791D82" w:rsidP="00791D82">
            <w:pPr>
              <w:jc w:val="center"/>
            </w:pPr>
          </w:p>
        </w:tc>
      </w:tr>
    </w:tbl>
    <w:p w14:paraId="7AB6A4EF" w14:textId="77777777" w:rsidR="00E62081" w:rsidRDefault="00E62081" w:rsidP="0089096A">
      <w:pPr>
        <w:pStyle w:val="Kop2"/>
        <w:numPr>
          <w:ilvl w:val="1"/>
          <w:numId w:val="15"/>
        </w:numPr>
      </w:pPr>
      <w:r>
        <w:t>Brandbeveiligingsmiddelen en andere voorzorgsmaatregelen</w:t>
      </w:r>
    </w:p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E44D06" w14:paraId="2B619D97" w14:textId="77777777" w:rsidTr="00E44D06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4BE26879" w14:textId="77777777" w:rsidR="00E44D06" w:rsidRPr="00CA1EC5" w:rsidRDefault="00E44D06" w:rsidP="00E44D06">
            <w:pPr>
              <w:rPr>
                <w:b/>
              </w:rPr>
            </w:pPr>
            <w:r>
              <w:rPr>
                <w:b/>
              </w:rPr>
              <w:t>Art. 31.1 – 31.3: Blusmiddelen</w:t>
            </w:r>
          </w:p>
        </w:tc>
        <w:tc>
          <w:tcPr>
            <w:tcW w:w="567" w:type="dxa"/>
            <w:shd w:val="clear" w:color="auto" w:fill="E7E6E6" w:themeFill="background2"/>
          </w:tcPr>
          <w:p w14:paraId="47CEC957" w14:textId="77777777" w:rsidR="00E44D06" w:rsidRDefault="00E44D06" w:rsidP="00E44D06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630EF136" w14:textId="77777777" w:rsidR="00E44D06" w:rsidRDefault="00E44D06" w:rsidP="00E44D0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4F487FF4" w14:textId="77777777" w:rsidR="00E44D06" w:rsidRDefault="00E44D06" w:rsidP="00E44D06">
            <w:pPr>
              <w:jc w:val="center"/>
            </w:pPr>
            <w:r>
              <w:t>-</w:t>
            </w:r>
          </w:p>
        </w:tc>
      </w:tr>
      <w:tr w:rsidR="00E44D06" w14:paraId="5D1154A1" w14:textId="77777777" w:rsidTr="00E44D06">
        <w:trPr>
          <w:trHeight w:val="375"/>
        </w:trPr>
        <w:tc>
          <w:tcPr>
            <w:tcW w:w="7370" w:type="dxa"/>
          </w:tcPr>
          <w:p w14:paraId="5AE77D8D" w14:textId="77777777" w:rsidR="00E44D06" w:rsidRDefault="00E44D06" w:rsidP="00E44D06">
            <w:r>
              <w:t>Hydranten en (gas)afsluiters worden vrijgehouden en blijven bereikbaar</w:t>
            </w:r>
          </w:p>
        </w:tc>
        <w:tc>
          <w:tcPr>
            <w:tcW w:w="567" w:type="dxa"/>
          </w:tcPr>
          <w:p w14:paraId="7DC85FF0" w14:textId="77777777" w:rsidR="00E44D06" w:rsidRDefault="00E44D06" w:rsidP="00E44D06">
            <w:pPr>
              <w:jc w:val="center"/>
            </w:pPr>
          </w:p>
        </w:tc>
        <w:tc>
          <w:tcPr>
            <w:tcW w:w="567" w:type="dxa"/>
          </w:tcPr>
          <w:p w14:paraId="0B15729A" w14:textId="77777777" w:rsidR="00E44D06" w:rsidRDefault="00E44D06" w:rsidP="00E44D06">
            <w:pPr>
              <w:jc w:val="center"/>
            </w:pPr>
          </w:p>
        </w:tc>
        <w:tc>
          <w:tcPr>
            <w:tcW w:w="567" w:type="dxa"/>
          </w:tcPr>
          <w:p w14:paraId="50DA2D86" w14:textId="77777777" w:rsidR="00E44D06" w:rsidRDefault="00E44D06" w:rsidP="00E44D06">
            <w:pPr>
              <w:jc w:val="center"/>
            </w:pPr>
          </w:p>
        </w:tc>
      </w:tr>
      <w:tr w:rsidR="00CB5A34" w14:paraId="0190482B" w14:textId="77777777" w:rsidTr="00CB5A34">
        <w:trPr>
          <w:trHeight w:val="375"/>
        </w:trPr>
        <w:tc>
          <w:tcPr>
            <w:tcW w:w="9071" w:type="dxa"/>
            <w:gridSpan w:val="4"/>
          </w:tcPr>
          <w:p w14:paraId="7CE8945A" w14:textId="77777777" w:rsidR="00CB5A34" w:rsidRDefault="00CB5A34" w:rsidP="00CB5A34">
            <w:r>
              <w:t>Blusmiddelen:</w:t>
            </w:r>
          </w:p>
        </w:tc>
      </w:tr>
      <w:tr w:rsidR="00E44D06" w14:paraId="4FDE3A03" w14:textId="77777777" w:rsidTr="00E44D06">
        <w:trPr>
          <w:trHeight w:val="375"/>
        </w:trPr>
        <w:tc>
          <w:tcPr>
            <w:tcW w:w="7370" w:type="dxa"/>
          </w:tcPr>
          <w:p w14:paraId="172D5CAF" w14:textId="77777777" w:rsidR="00E44D06" w:rsidRDefault="00E44D06" w:rsidP="00CB5A34">
            <w:pPr>
              <w:pStyle w:val="Lijstalinea"/>
              <w:numPr>
                <w:ilvl w:val="0"/>
                <w:numId w:val="4"/>
              </w:numPr>
            </w:pPr>
            <w:r>
              <w:t xml:space="preserve">zijn </w:t>
            </w:r>
            <w:r w:rsidR="00CB5A34">
              <w:t>voldoende voorzien (1 bluseenheid per 150 m² + specifieke objectbeveiliging);</w:t>
            </w:r>
          </w:p>
        </w:tc>
        <w:tc>
          <w:tcPr>
            <w:tcW w:w="567" w:type="dxa"/>
          </w:tcPr>
          <w:p w14:paraId="42496EDB" w14:textId="77777777" w:rsidR="00E44D06" w:rsidRDefault="00E44D06" w:rsidP="00E44D06">
            <w:pPr>
              <w:jc w:val="center"/>
            </w:pPr>
          </w:p>
        </w:tc>
        <w:tc>
          <w:tcPr>
            <w:tcW w:w="567" w:type="dxa"/>
          </w:tcPr>
          <w:p w14:paraId="162E9F44" w14:textId="77777777" w:rsidR="00E44D06" w:rsidRDefault="00E44D06" w:rsidP="00E44D06">
            <w:pPr>
              <w:jc w:val="center"/>
            </w:pPr>
          </w:p>
        </w:tc>
        <w:tc>
          <w:tcPr>
            <w:tcW w:w="567" w:type="dxa"/>
          </w:tcPr>
          <w:p w14:paraId="15A0AB74" w14:textId="77777777" w:rsidR="00E44D06" w:rsidRDefault="00E44D06" w:rsidP="00E44D06">
            <w:pPr>
              <w:jc w:val="center"/>
            </w:pPr>
          </w:p>
        </w:tc>
      </w:tr>
      <w:tr w:rsidR="00E44D06" w14:paraId="3ADD848B" w14:textId="77777777" w:rsidTr="00E44D06">
        <w:trPr>
          <w:trHeight w:val="375"/>
        </w:trPr>
        <w:tc>
          <w:tcPr>
            <w:tcW w:w="7370" w:type="dxa"/>
          </w:tcPr>
          <w:p w14:paraId="1B6459C3" w14:textId="77777777" w:rsidR="00E44D06" w:rsidRDefault="00CB5A34" w:rsidP="00CB5A34">
            <w:pPr>
              <w:pStyle w:val="Lijstalinea"/>
              <w:numPr>
                <w:ilvl w:val="0"/>
                <w:numId w:val="4"/>
              </w:numPr>
            </w:pPr>
            <w:r>
              <w:t>zijn goed zichtbaar en gemakkelijk bereikbaar;</w:t>
            </w:r>
          </w:p>
        </w:tc>
        <w:tc>
          <w:tcPr>
            <w:tcW w:w="567" w:type="dxa"/>
          </w:tcPr>
          <w:p w14:paraId="73D44B0E" w14:textId="77777777" w:rsidR="00E44D06" w:rsidRDefault="00E44D06" w:rsidP="00E44D06">
            <w:pPr>
              <w:jc w:val="center"/>
            </w:pPr>
          </w:p>
        </w:tc>
        <w:tc>
          <w:tcPr>
            <w:tcW w:w="567" w:type="dxa"/>
          </w:tcPr>
          <w:p w14:paraId="32504149" w14:textId="77777777" w:rsidR="00E44D06" w:rsidRDefault="00E44D06" w:rsidP="00E44D06">
            <w:pPr>
              <w:jc w:val="center"/>
            </w:pPr>
          </w:p>
        </w:tc>
        <w:tc>
          <w:tcPr>
            <w:tcW w:w="567" w:type="dxa"/>
          </w:tcPr>
          <w:p w14:paraId="4BE56842" w14:textId="77777777" w:rsidR="00E44D06" w:rsidRDefault="00E44D06" w:rsidP="00E44D06">
            <w:pPr>
              <w:jc w:val="center"/>
            </w:pPr>
          </w:p>
        </w:tc>
      </w:tr>
      <w:tr w:rsidR="00CB5A34" w14:paraId="40F9E23C" w14:textId="77777777" w:rsidTr="00E44D06">
        <w:trPr>
          <w:trHeight w:val="375"/>
        </w:trPr>
        <w:tc>
          <w:tcPr>
            <w:tcW w:w="7370" w:type="dxa"/>
          </w:tcPr>
          <w:p w14:paraId="5F3296CB" w14:textId="77777777" w:rsidR="00CB5A34" w:rsidRDefault="00CB5A34" w:rsidP="00E44D06">
            <w:pPr>
              <w:pStyle w:val="Lijstalinea"/>
              <w:numPr>
                <w:ilvl w:val="0"/>
                <w:numId w:val="4"/>
              </w:numPr>
            </w:pPr>
            <w:r>
              <w:t>zijn goed onderhouden (jaarlijks nazicht);</w:t>
            </w:r>
          </w:p>
        </w:tc>
        <w:tc>
          <w:tcPr>
            <w:tcW w:w="567" w:type="dxa"/>
          </w:tcPr>
          <w:p w14:paraId="32CFE2D5" w14:textId="77777777" w:rsidR="00CB5A34" w:rsidRDefault="00CB5A34" w:rsidP="00E44D06">
            <w:pPr>
              <w:jc w:val="center"/>
            </w:pPr>
          </w:p>
        </w:tc>
        <w:tc>
          <w:tcPr>
            <w:tcW w:w="567" w:type="dxa"/>
          </w:tcPr>
          <w:p w14:paraId="6C3DCD3C" w14:textId="77777777" w:rsidR="00CB5A34" w:rsidRDefault="00CB5A34" w:rsidP="00E44D06">
            <w:pPr>
              <w:jc w:val="center"/>
            </w:pPr>
          </w:p>
        </w:tc>
        <w:tc>
          <w:tcPr>
            <w:tcW w:w="567" w:type="dxa"/>
          </w:tcPr>
          <w:p w14:paraId="19F7580E" w14:textId="77777777" w:rsidR="00CB5A34" w:rsidRDefault="00CB5A34" w:rsidP="00E44D06">
            <w:pPr>
              <w:jc w:val="center"/>
            </w:pPr>
          </w:p>
        </w:tc>
      </w:tr>
      <w:tr w:rsidR="00CB5A34" w14:paraId="19002D45" w14:textId="77777777" w:rsidTr="00E44D06">
        <w:trPr>
          <w:trHeight w:val="375"/>
        </w:trPr>
        <w:tc>
          <w:tcPr>
            <w:tcW w:w="7370" w:type="dxa"/>
          </w:tcPr>
          <w:p w14:paraId="4D68E6C5" w14:textId="77777777" w:rsidR="00CB5A34" w:rsidRDefault="00CB5A34" w:rsidP="00E44D06">
            <w:pPr>
              <w:pStyle w:val="Lijstalinea"/>
              <w:numPr>
                <w:ilvl w:val="0"/>
                <w:numId w:val="4"/>
              </w:numPr>
            </w:pPr>
            <w:r>
              <w:t>zijn aangeduid met een pictogram.</w:t>
            </w:r>
          </w:p>
        </w:tc>
        <w:tc>
          <w:tcPr>
            <w:tcW w:w="567" w:type="dxa"/>
          </w:tcPr>
          <w:p w14:paraId="4C69FEA3" w14:textId="77777777" w:rsidR="00CB5A34" w:rsidRDefault="00CB5A34" w:rsidP="00E44D06">
            <w:pPr>
              <w:jc w:val="center"/>
            </w:pPr>
          </w:p>
        </w:tc>
        <w:tc>
          <w:tcPr>
            <w:tcW w:w="567" w:type="dxa"/>
          </w:tcPr>
          <w:p w14:paraId="195AA2B6" w14:textId="77777777" w:rsidR="00CB5A34" w:rsidRDefault="00CB5A34" w:rsidP="00E44D06">
            <w:pPr>
              <w:jc w:val="center"/>
            </w:pPr>
          </w:p>
        </w:tc>
        <w:tc>
          <w:tcPr>
            <w:tcW w:w="567" w:type="dxa"/>
          </w:tcPr>
          <w:p w14:paraId="4520DE62" w14:textId="77777777" w:rsidR="00CB5A34" w:rsidRDefault="00CB5A34" w:rsidP="00E44D06">
            <w:pPr>
              <w:jc w:val="center"/>
            </w:pPr>
          </w:p>
        </w:tc>
      </w:tr>
    </w:tbl>
    <w:p w14:paraId="1AF91B41" w14:textId="77777777" w:rsidR="00E44D06" w:rsidRDefault="00E44D06" w:rsidP="00E44D06"/>
    <w:tbl>
      <w:tblPr>
        <w:tblW w:w="9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7"/>
        <w:gridCol w:w="567"/>
        <w:gridCol w:w="567"/>
      </w:tblGrid>
      <w:tr w:rsidR="00CB5A34" w14:paraId="44571BCE" w14:textId="77777777" w:rsidTr="00CB5A34">
        <w:trPr>
          <w:trHeight w:val="315"/>
        </w:trPr>
        <w:tc>
          <w:tcPr>
            <w:tcW w:w="7370" w:type="dxa"/>
            <w:shd w:val="clear" w:color="auto" w:fill="E7E6E6" w:themeFill="background2"/>
          </w:tcPr>
          <w:p w14:paraId="6197487B" w14:textId="77777777" w:rsidR="00CB5A34" w:rsidRPr="00CA1EC5" w:rsidRDefault="00CB5A34" w:rsidP="00CB5A34">
            <w:pPr>
              <w:rPr>
                <w:b/>
              </w:rPr>
            </w:pPr>
            <w:r>
              <w:rPr>
                <w:b/>
              </w:rPr>
              <w:t>Art. 31.5 – 31.6: Veiligheidsverantwoordelijken</w:t>
            </w:r>
          </w:p>
        </w:tc>
        <w:tc>
          <w:tcPr>
            <w:tcW w:w="567" w:type="dxa"/>
            <w:shd w:val="clear" w:color="auto" w:fill="E7E6E6" w:themeFill="background2"/>
          </w:tcPr>
          <w:p w14:paraId="03C4758C" w14:textId="77777777" w:rsidR="00CB5A34" w:rsidRDefault="00CB5A34" w:rsidP="00CB5A34">
            <w:pPr>
              <w:jc w:val="center"/>
            </w:pPr>
            <w:r>
              <w:t>√</w:t>
            </w:r>
          </w:p>
        </w:tc>
        <w:tc>
          <w:tcPr>
            <w:tcW w:w="567" w:type="dxa"/>
            <w:shd w:val="clear" w:color="auto" w:fill="E7E6E6" w:themeFill="background2"/>
          </w:tcPr>
          <w:p w14:paraId="22DE2DB0" w14:textId="77777777" w:rsidR="00CB5A34" w:rsidRDefault="00CB5A34" w:rsidP="00CB5A34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E7E6E6" w:themeFill="background2"/>
          </w:tcPr>
          <w:p w14:paraId="408B8AC2" w14:textId="77777777" w:rsidR="00CB5A34" w:rsidRDefault="00CB5A34" w:rsidP="00CB5A34">
            <w:pPr>
              <w:jc w:val="center"/>
            </w:pPr>
            <w:r>
              <w:t>-</w:t>
            </w:r>
          </w:p>
        </w:tc>
      </w:tr>
      <w:tr w:rsidR="00CB5A34" w14:paraId="446CBD27" w14:textId="77777777" w:rsidTr="00CB5A34">
        <w:trPr>
          <w:trHeight w:val="375"/>
        </w:trPr>
        <w:tc>
          <w:tcPr>
            <w:tcW w:w="7370" w:type="dxa"/>
          </w:tcPr>
          <w:p w14:paraId="5CD273D1" w14:textId="77777777" w:rsidR="00CB5A34" w:rsidRDefault="00CB5A34" w:rsidP="00CB5A34">
            <w:r>
              <w:t>Er zijn voldoende veiligheidsverantwoordelijken nominatief aangeduid (min. 1 per tent/deelterrein, 2 vanaf 500 aanwezigen, 3 vanaf 2000)</w:t>
            </w:r>
            <w:r w:rsidR="002377CC">
              <w:t>.</w:t>
            </w:r>
          </w:p>
        </w:tc>
        <w:tc>
          <w:tcPr>
            <w:tcW w:w="567" w:type="dxa"/>
          </w:tcPr>
          <w:p w14:paraId="10B20BCB" w14:textId="77777777" w:rsidR="00CB5A34" w:rsidRDefault="00CB5A34" w:rsidP="00CB5A34">
            <w:pPr>
              <w:jc w:val="center"/>
            </w:pPr>
          </w:p>
        </w:tc>
        <w:tc>
          <w:tcPr>
            <w:tcW w:w="567" w:type="dxa"/>
          </w:tcPr>
          <w:p w14:paraId="197B2FAF" w14:textId="77777777" w:rsidR="00CB5A34" w:rsidRDefault="00CB5A34" w:rsidP="00CB5A34">
            <w:pPr>
              <w:jc w:val="center"/>
            </w:pPr>
          </w:p>
        </w:tc>
        <w:tc>
          <w:tcPr>
            <w:tcW w:w="567" w:type="dxa"/>
          </w:tcPr>
          <w:p w14:paraId="25E1043F" w14:textId="77777777" w:rsidR="00CB5A34" w:rsidRDefault="00CB5A34" w:rsidP="00CB5A34">
            <w:pPr>
              <w:jc w:val="center"/>
            </w:pPr>
          </w:p>
        </w:tc>
      </w:tr>
      <w:tr w:rsidR="00CB5A34" w14:paraId="7E21A229" w14:textId="77777777" w:rsidTr="00CB5A34">
        <w:trPr>
          <w:trHeight w:val="375"/>
        </w:trPr>
        <w:tc>
          <w:tcPr>
            <w:tcW w:w="7370" w:type="dxa"/>
          </w:tcPr>
          <w:p w14:paraId="1AA159F6" w14:textId="77777777" w:rsidR="00CB5A34" w:rsidRDefault="00CB5A34" w:rsidP="00CB5A34">
            <w:r>
              <w:t>De veiligheidsverantwoordelijke(n) heeft/hebben een opleiding kleine blusmiddelen gevolgd</w:t>
            </w:r>
            <w:r w:rsidR="002377CC">
              <w:t>.</w:t>
            </w:r>
          </w:p>
        </w:tc>
        <w:tc>
          <w:tcPr>
            <w:tcW w:w="567" w:type="dxa"/>
          </w:tcPr>
          <w:p w14:paraId="3B04EF36" w14:textId="77777777" w:rsidR="00CB5A34" w:rsidRDefault="00CB5A34" w:rsidP="00CB5A34">
            <w:pPr>
              <w:jc w:val="center"/>
            </w:pPr>
          </w:p>
        </w:tc>
        <w:tc>
          <w:tcPr>
            <w:tcW w:w="567" w:type="dxa"/>
          </w:tcPr>
          <w:p w14:paraId="4759B0FA" w14:textId="77777777" w:rsidR="00CB5A34" w:rsidRDefault="00CB5A34" w:rsidP="00CB5A34">
            <w:pPr>
              <w:jc w:val="center"/>
            </w:pPr>
          </w:p>
        </w:tc>
        <w:tc>
          <w:tcPr>
            <w:tcW w:w="567" w:type="dxa"/>
          </w:tcPr>
          <w:p w14:paraId="08AC3870" w14:textId="77777777" w:rsidR="00CB5A34" w:rsidRDefault="00CB5A34" w:rsidP="00CB5A34">
            <w:pPr>
              <w:jc w:val="center"/>
            </w:pPr>
          </w:p>
          <w:p w14:paraId="1181E3C7" w14:textId="77777777" w:rsidR="0042115F" w:rsidRDefault="0042115F" w:rsidP="00CB5A34">
            <w:pPr>
              <w:jc w:val="center"/>
            </w:pPr>
          </w:p>
          <w:p w14:paraId="56E72FCD" w14:textId="77777777" w:rsidR="0042115F" w:rsidRDefault="0042115F" w:rsidP="00CB5A34">
            <w:pPr>
              <w:jc w:val="center"/>
            </w:pPr>
          </w:p>
        </w:tc>
      </w:tr>
    </w:tbl>
    <w:p w14:paraId="5474EAD7" w14:textId="2F9A73FE" w:rsidR="00B234C4" w:rsidRPr="00E62081" w:rsidRDefault="00B234C4" w:rsidP="000777F4"/>
    <w:sectPr w:rsidR="00B234C4" w:rsidRPr="00E62081" w:rsidSect="009748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4682D" w14:textId="77777777" w:rsidR="009748D0" w:rsidRDefault="009748D0" w:rsidP="00F56383">
      <w:r>
        <w:separator/>
      </w:r>
    </w:p>
  </w:endnote>
  <w:endnote w:type="continuationSeparator" w:id="0">
    <w:p w14:paraId="2C454BE8" w14:textId="77777777" w:rsidR="009748D0" w:rsidRDefault="009748D0" w:rsidP="00F56383">
      <w:r>
        <w:continuationSeparator/>
      </w:r>
    </w:p>
  </w:endnote>
  <w:endnote w:type="continuationNotice" w:id="1">
    <w:p w14:paraId="78391F44" w14:textId="77777777" w:rsidR="009F3B47" w:rsidRDefault="009F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022B" w14:textId="77777777" w:rsidR="00E90808" w:rsidRDefault="00E908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D33F" w14:textId="7B1F986C" w:rsidR="00610795" w:rsidRPr="002C3123" w:rsidRDefault="00610795" w:rsidP="00ED2BB9">
    <w:pPr>
      <w:pBdr>
        <w:top w:val="single" w:sz="18" w:space="1" w:color="000080"/>
      </w:pBdr>
      <w:jc w:val="center"/>
      <w:rPr>
        <w:rFonts w:cs="Arial"/>
        <w:sz w:val="20"/>
        <w:szCs w:val="20"/>
        <w:lang w:val="en-GB"/>
      </w:rPr>
    </w:pPr>
    <w:r w:rsidRPr="0073129A">
      <w:rPr>
        <w:rFonts w:cs="Arial"/>
        <w:b/>
        <w:bCs/>
        <w:color w:val="000080"/>
        <w:sz w:val="20"/>
        <w:szCs w:val="20"/>
      </w:rPr>
      <w:t xml:space="preserve">Brandweer zone Kempen </w:t>
    </w:r>
  </w:p>
  <w:p w14:paraId="40A80369" w14:textId="77777777" w:rsidR="00610795" w:rsidRPr="002C3123" w:rsidRDefault="00610795" w:rsidP="00610795">
    <w:pPr>
      <w:jc w:val="center"/>
      <w:rPr>
        <w:rFonts w:ascii="Lucida Sans Typewriter" w:hAnsi="Lucida Sans Typewriter" w:cs="Arial"/>
        <w:color w:val="FF0000"/>
        <w:sz w:val="18"/>
        <w:szCs w:val="18"/>
        <w:lang w:val="en-GB"/>
      </w:rPr>
    </w:pPr>
  </w:p>
  <w:p w14:paraId="08979FCD" w14:textId="77777777" w:rsidR="002377CC" w:rsidRPr="00610795" w:rsidRDefault="00610795" w:rsidP="00610795">
    <w:pPr>
      <w:jc w:val="center"/>
      <w:rPr>
        <w:rFonts w:cs="Arial"/>
        <w:sz w:val="20"/>
        <w:szCs w:val="20"/>
      </w:rPr>
    </w:pPr>
    <w:r w:rsidRPr="00AF6FB1">
      <w:rPr>
        <w:rFonts w:cs="Arial"/>
        <w:sz w:val="20"/>
        <w:szCs w:val="20"/>
        <w:lang w:val="nl-NL"/>
      </w:rPr>
      <w:t xml:space="preserve">Pagina </w:t>
    </w:r>
    <w:r w:rsidRPr="00AF6FB1">
      <w:rPr>
        <w:rFonts w:cs="Arial"/>
        <w:b/>
        <w:bCs/>
        <w:sz w:val="20"/>
        <w:szCs w:val="20"/>
      </w:rPr>
      <w:fldChar w:fldCharType="begin"/>
    </w:r>
    <w:r w:rsidRPr="00AF6FB1">
      <w:rPr>
        <w:rFonts w:cs="Arial"/>
        <w:b/>
        <w:bCs/>
        <w:sz w:val="20"/>
        <w:szCs w:val="20"/>
      </w:rPr>
      <w:instrText>PAGE  \* Arabic  \* MERGEFORMAT</w:instrText>
    </w:r>
    <w:r w:rsidRPr="00AF6FB1">
      <w:rPr>
        <w:rFonts w:cs="Arial"/>
        <w:b/>
        <w:bCs/>
        <w:sz w:val="20"/>
        <w:szCs w:val="20"/>
      </w:rPr>
      <w:fldChar w:fldCharType="separate"/>
    </w:r>
    <w:r w:rsidR="00E465C7" w:rsidRPr="00E465C7">
      <w:rPr>
        <w:rFonts w:cs="Arial"/>
        <w:b/>
        <w:bCs/>
        <w:noProof/>
        <w:sz w:val="22"/>
        <w:lang w:val="nl-NL"/>
      </w:rPr>
      <w:t>4</w:t>
    </w:r>
    <w:r w:rsidRPr="00AF6FB1">
      <w:rPr>
        <w:rFonts w:cs="Arial"/>
        <w:b/>
        <w:bCs/>
        <w:sz w:val="20"/>
        <w:szCs w:val="20"/>
      </w:rPr>
      <w:fldChar w:fldCharType="end"/>
    </w:r>
    <w:r w:rsidRPr="00AF6FB1">
      <w:rPr>
        <w:rFonts w:cs="Arial"/>
        <w:sz w:val="20"/>
        <w:szCs w:val="20"/>
        <w:lang w:val="nl-NL"/>
      </w:rPr>
      <w:t xml:space="preserve"> van </w:t>
    </w:r>
    <w:r w:rsidRPr="00AF6FB1">
      <w:rPr>
        <w:rFonts w:cs="Arial"/>
        <w:b/>
        <w:bCs/>
        <w:sz w:val="20"/>
        <w:szCs w:val="20"/>
      </w:rPr>
      <w:fldChar w:fldCharType="begin"/>
    </w:r>
    <w:r w:rsidRPr="00AF6FB1">
      <w:rPr>
        <w:rFonts w:cs="Arial"/>
        <w:b/>
        <w:bCs/>
        <w:sz w:val="20"/>
        <w:szCs w:val="20"/>
      </w:rPr>
      <w:instrText>NUMPAGES  \* Arabic  \* MERGEFORMAT</w:instrText>
    </w:r>
    <w:r w:rsidRPr="00AF6FB1">
      <w:rPr>
        <w:rFonts w:cs="Arial"/>
        <w:b/>
        <w:bCs/>
        <w:sz w:val="20"/>
        <w:szCs w:val="20"/>
      </w:rPr>
      <w:fldChar w:fldCharType="separate"/>
    </w:r>
    <w:r w:rsidR="00E465C7" w:rsidRPr="00E465C7">
      <w:rPr>
        <w:rFonts w:cs="Arial"/>
        <w:b/>
        <w:bCs/>
        <w:noProof/>
        <w:sz w:val="22"/>
        <w:lang w:val="nl-NL"/>
      </w:rPr>
      <w:t>14</w:t>
    </w:r>
    <w:r w:rsidRPr="00AF6FB1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125D" w14:textId="77777777" w:rsidR="00610795" w:rsidRDefault="00610795" w:rsidP="00610795">
    <w:pPr>
      <w:pBdr>
        <w:top w:val="single" w:sz="18" w:space="1" w:color="000080"/>
      </w:pBdr>
      <w:jc w:val="center"/>
      <w:rPr>
        <w:rFonts w:cs="Arial"/>
        <w:sz w:val="20"/>
        <w:szCs w:val="20"/>
      </w:rPr>
    </w:pPr>
    <w:r w:rsidRPr="0073129A">
      <w:rPr>
        <w:rFonts w:cs="Arial"/>
        <w:b/>
        <w:bCs/>
        <w:color w:val="000080"/>
        <w:sz w:val="20"/>
        <w:szCs w:val="20"/>
      </w:rPr>
      <w:t xml:space="preserve">Brandweer zone Kempen </w:t>
    </w:r>
    <w:r w:rsidRPr="00AF6FB1">
      <w:rPr>
        <w:rFonts w:cs="Arial"/>
        <w:sz w:val="20"/>
        <w:szCs w:val="20"/>
      </w:rPr>
      <w:t xml:space="preserve">• </w:t>
    </w:r>
    <w:proofErr w:type="spellStart"/>
    <w:r w:rsidRPr="00AF6FB1">
      <w:rPr>
        <w:rFonts w:cs="Arial"/>
        <w:sz w:val="20"/>
        <w:szCs w:val="20"/>
      </w:rPr>
      <w:t>Stelenseweg</w:t>
    </w:r>
    <w:proofErr w:type="spellEnd"/>
    <w:r w:rsidRPr="00AF6FB1">
      <w:rPr>
        <w:rFonts w:cs="Arial"/>
        <w:sz w:val="20"/>
        <w:szCs w:val="20"/>
      </w:rPr>
      <w:t xml:space="preserve"> 92 • 2440 </w:t>
    </w:r>
    <w:r>
      <w:rPr>
        <w:rFonts w:cs="Arial"/>
        <w:sz w:val="20"/>
        <w:szCs w:val="20"/>
      </w:rPr>
      <w:t>Geel • tel. 014 28 78 60</w:t>
    </w:r>
  </w:p>
  <w:p w14:paraId="7DE141F0" w14:textId="77777777" w:rsidR="00610795" w:rsidRPr="002C3123" w:rsidRDefault="00DC63F8" w:rsidP="00610795">
    <w:pPr>
      <w:pBdr>
        <w:top w:val="single" w:sz="18" w:space="1" w:color="000080"/>
      </w:pBdr>
      <w:jc w:val="center"/>
      <w:rPr>
        <w:rFonts w:cs="Arial"/>
        <w:sz w:val="20"/>
        <w:szCs w:val="20"/>
        <w:lang w:val="en-GB"/>
      </w:rPr>
    </w:pPr>
    <w:hyperlink r:id="rId1" w:history="1">
      <w:r w:rsidR="00610795" w:rsidRPr="00D726B7">
        <w:rPr>
          <w:rStyle w:val="Hyperlink"/>
          <w:sz w:val="20"/>
          <w:szCs w:val="20"/>
          <w:lang w:val="en-GB"/>
        </w:rPr>
        <w:t>preventie@brandweerzonekempen.be</w:t>
      </w:r>
    </w:hyperlink>
    <w:r w:rsidR="00610795">
      <w:rPr>
        <w:sz w:val="20"/>
        <w:szCs w:val="20"/>
        <w:lang w:val="en-GB"/>
      </w:rPr>
      <w:t xml:space="preserve"> </w:t>
    </w:r>
    <w:r w:rsidR="00610795" w:rsidRPr="002C3123">
      <w:rPr>
        <w:rFonts w:cs="Arial"/>
        <w:sz w:val="20"/>
        <w:szCs w:val="20"/>
        <w:lang w:val="en-GB"/>
      </w:rPr>
      <w:t>• btw</w:t>
    </w:r>
    <w:r w:rsidR="00610795">
      <w:rPr>
        <w:rFonts w:cs="Arial"/>
        <w:sz w:val="20"/>
        <w:szCs w:val="20"/>
        <w:lang w:val="en-GB"/>
      </w:rPr>
      <w:t xml:space="preserve"> BE 0500.915.126 • BE54 0910 188</w:t>
    </w:r>
    <w:r w:rsidR="00610795" w:rsidRPr="002C3123">
      <w:rPr>
        <w:rFonts w:cs="Arial"/>
        <w:sz w:val="20"/>
        <w:szCs w:val="20"/>
        <w:lang w:val="en-GB"/>
      </w:rPr>
      <w:t>4 4297</w:t>
    </w:r>
  </w:p>
  <w:p w14:paraId="45AB9151" w14:textId="77777777" w:rsidR="00610795" w:rsidRPr="002C3123" w:rsidRDefault="00610795" w:rsidP="00610795">
    <w:pPr>
      <w:jc w:val="center"/>
      <w:rPr>
        <w:rFonts w:ascii="Lucida Sans Typewriter" w:hAnsi="Lucida Sans Typewriter" w:cs="Arial"/>
        <w:color w:val="FF0000"/>
        <w:sz w:val="18"/>
        <w:szCs w:val="18"/>
        <w:lang w:val="en-GB"/>
      </w:rPr>
    </w:pPr>
  </w:p>
  <w:p w14:paraId="61F2B773" w14:textId="77777777" w:rsidR="002377CC" w:rsidRPr="00610795" w:rsidRDefault="00610795" w:rsidP="00610795">
    <w:pPr>
      <w:jc w:val="center"/>
      <w:rPr>
        <w:rFonts w:cs="Arial"/>
        <w:sz w:val="20"/>
        <w:szCs w:val="20"/>
      </w:rPr>
    </w:pPr>
    <w:r w:rsidRPr="00AF6FB1">
      <w:rPr>
        <w:rFonts w:cs="Arial"/>
        <w:sz w:val="20"/>
        <w:szCs w:val="20"/>
        <w:lang w:val="nl-NL"/>
      </w:rPr>
      <w:t xml:space="preserve">Pagina </w:t>
    </w:r>
    <w:r w:rsidRPr="00AF6FB1">
      <w:rPr>
        <w:rFonts w:cs="Arial"/>
        <w:b/>
        <w:bCs/>
        <w:sz w:val="20"/>
        <w:szCs w:val="20"/>
      </w:rPr>
      <w:fldChar w:fldCharType="begin"/>
    </w:r>
    <w:r w:rsidRPr="00AF6FB1">
      <w:rPr>
        <w:rFonts w:cs="Arial"/>
        <w:b/>
        <w:bCs/>
        <w:sz w:val="20"/>
        <w:szCs w:val="20"/>
      </w:rPr>
      <w:instrText>PAGE  \* Arabic  \* MERGEFORMAT</w:instrText>
    </w:r>
    <w:r w:rsidRPr="00AF6FB1">
      <w:rPr>
        <w:rFonts w:cs="Arial"/>
        <w:b/>
        <w:bCs/>
        <w:sz w:val="20"/>
        <w:szCs w:val="20"/>
      </w:rPr>
      <w:fldChar w:fldCharType="separate"/>
    </w:r>
    <w:r w:rsidR="00E465C7" w:rsidRPr="00E465C7">
      <w:rPr>
        <w:rFonts w:cs="Arial"/>
        <w:b/>
        <w:bCs/>
        <w:noProof/>
        <w:sz w:val="22"/>
        <w:lang w:val="nl-NL"/>
      </w:rPr>
      <w:t>1</w:t>
    </w:r>
    <w:r w:rsidRPr="00AF6FB1">
      <w:rPr>
        <w:rFonts w:cs="Arial"/>
        <w:b/>
        <w:bCs/>
        <w:sz w:val="20"/>
        <w:szCs w:val="20"/>
      </w:rPr>
      <w:fldChar w:fldCharType="end"/>
    </w:r>
    <w:r w:rsidRPr="00AF6FB1">
      <w:rPr>
        <w:rFonts w:cs="Arial"/>
        <w:sz w:val="20"/>
        <w:szCs w:val="20"/>
        <w:lang w:val="nl-NL"/>
      </w:rPr>
      <w:t xml:space="preserve"> van </w:t>
    </w:r>
    <w:r w:rsidRPr="00AF6FB1">
      <w:rPr>
        <w:rFonts w:cs="Arial"/>
        <w:b/>
        <w:bCs/>
        <w:sz w:val="20"/>
        <w:szCs w:val="20"/>
      </w:rPr>
      <w:fldChar w:fldCharType="begin"/>
    </w:r>
    <w:r w:rsidRPr="00AF6FB1">
      <w:rPr>
        <w:rFonts w:cs="Arial"/>
        <w:b/>
        <w:bCs/>
        <w:sz w:val="20"/>
        <w:szCs w:val="20"/>
      </w:rPr>
      <w:instrText>NUMPAGES  \* Arabic  \* MERGEFORMAT</w:instrText>
    </w:r>
    <w:r w:rsidRPr="00AF6FB1">
      <w:rPr>
        <w:rFonts w:cs="Arial"/>
        <w:b/>
        <w:bCs/>
        <w:sz w:val="20"/>
        <w:szCs w:val="20"/>
      </w:rPr>
      <w:fldChar w:fldCharType="separate"/>
    </w:r>
    <w:r w:rsidR="00E465C7" w:rsidRPr="00E465C7">
      <w:rPr>
        <w:rFonts w:cs="Arial"/>
        <w:b/>
        <w:bCs/>
        <w:noProof/>
        <w:sz w:val="22"/>
        <w:lang w:val="nl-NL"/>
      </w:rPr>
      <w:t>14</w:t>
    </w:r>
    <w:r w:rsidRPr="00AF6FB1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B57BC" w14:textId="77777777" w:rsidR="009748D0" w:rsidRDefault="009748D0" w:rsidP="00F56383">
      <w:r>
        <w:separator/>
      </w:r>
    </w:p>
  </w:footnote>
  <w:footnote w:type="continuationSeparator" w:id="0">
    <w:p w14:paraId="1A21C11F" w14:textId="77777777" w:rsidR="009748D0" w:rsidRDefault="009748D0" w:rsidP="00F56383">
      <w:r>
        <w:continuationSeparator/>
      </w:r>
    </w:p>
  </w:footnote>
  <w:footnote w:type="continuationNotice" w:id="1">
    <w:p w14:paraId="589612D8" w14:textId="77777777" w:rsidR="009F3B47" w:rsidRDefault="009F3B47"/>
  </w:footnote>
  <w:footnote w:id="2">
    <w:p w14:paraId="0493857F" w14:textId="77777777" w:rsidR="002377CC" w:rsidRDefault="002377C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61F95">
        <w:t>Uitgaande van een verlies van 25 % door plaatsing van podiums en togen, komt dit neer op een netto</w:t>
      </w:r>
      <w:r>
        <w:t xml:space="preserve"> dichtheid van 3 personen per m²</w:t>
      </w:r>
      <w:r w:rsidRPr="00E61F95">
        <w:t xml:space="preserve"> oppervlakte</w:t>
      </w:r>
      <w:r>
        <w:t>.</w:t>
      </w:r>
    </w:p>
  </w:footnote>
  <w:footnote w:id="3">
    <w:p w14:paraId="662A0373" w14:textId="77777777" w:rsidR="002377CC" w:rsidRDefault="002377CC" w:rsidP="003A2FD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61F95">
        <w:t>NBN EN 1838 Toegepaste verlichtingstechniek – Noodverlichting; NBN EN 60598-2-22 Bijzondere eisen – Verlichtingsarmaturen voor noodverlichting; NBN EN 50172 Noodverlichtingssystemen voor vluchtwegen</w:t>
      </w:r>
      <w:r>
        <w:t>.</w:t>
      </w:r>
    </w:p>
  </w:footnote>
  <w:footnote w:id="4">
    <w:p w14:paraId="74D3359B" w14:textId="77777777" w:rsidR="002377CC" w:rsidRPr="006C5651" w:rsidRDefault="002377CC" w:rsidP="005D6D0E">
      <w:pPr>
        <w:pStyle w:val="Voetnoottekst"/>
        <w:rPr>
          <w:rFonts w:ascii="Arial" w:eastAsia="Times New Roman" w:hAnsi="Arial" w:cs="Arial"/>
          <w:szCs w:val="24"/>
          <w:lang w:val="nl-NL" w:eastAsia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Theme="minorHAnsi" w:eastAsia="Times New Roman" w:hAnsiTheme="minorHAnsi" w:cs="Arial"/>
          <w:szCs w:val="24"/>
          <w:lang w:val="nl-NL" w:eastAsia="nl-NL"/>
        </w:rPr>
        <w:t>D</w:t>
      </w:r>
      <w:r w:rsidRPr="009742AB">
        <w:rPr>
          <w:rFonts w:asciiTheme="minorHAnsi" w:eastAsia="Times New Roman" w:hAnsiTheme="minorHAnsi" w:cs="Arial"/>
          <w:szCs w:val="24"/>
          <w:lang w:val="nl-NL" w:eastAsia="nl-NL"/>
        </w:rPr>
        <w:t>e personen die de tent verlaten in geval van evacuatie moeten aan de buitenzijde voldoende ruimte hebben om verder te vlucht</w:t>
      </w:r>
      <w:r>
        <w:rPr>
          <w:rFonts w:asciiTheme="minorHAnsi" w:eastAsia="Times New Roman" w:hAnsiTheme="minorHAnsi" w:cs="Arial"/>
          <w:szCs w:val="24"/>
          <w:lang w:val="nl-NL" w:eastAsia="nl-NL"/>
        </w:rPr>
        <w:t>en, tot op een veilige plaats. D</w:t>
      </w:r>
      <w:r w:rsidRPr="009742AB">
        <w:rPr>
          <w:rFonts w:asciiTheme="minorHAnsi" w:eastAsia="Times New Roman" w:hAnsiTheme="minorHAnsi" w:cs="Arial"/>
          <w:szCs w:val="24"/>
          <w:lang w:val="nl-NL" w:eastAsia="nl-NL"/>
        </w:rPr>
        <w:t>eze ruimte moet minstens even breed zijn als de samengetelde breedte van de uitgangen en nooduitgangen aan die zijde.</w:t>
      </w:r>
    </w:p>
  </w:footnote>
  <w:footnote w:id="5">
    <w:p w14:paraId="65BC6B8D" w14:textId="77777777" w:rsidR="002377CC" w:rsidRDefault="002377C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43A4A">
        <w:rPr>
          <w:rFonts w:asciiTheme="minorHAnsi" w:eastAsia="Times New Roman" w:hAnsiTheme="minorHAnsi" w:cs="Arial"/>
          <w:szCs w:val="24"/>
          <w:lang w:val="nl-NL" w:eastAsia="nl-NL"/>
        </w:rPr>
        <w:t>Bij gebrek aan een bouwboek is er alleszins een gebruiksinstructie of montagehandleid</w:t>
      </w:r>
      <w:r>
        <w:rPr>
          <w:rFonts w:asciiTheme="minorHAnsi" w:eastAsia="Times New Roman" w:hAnsiTheme="minorHAnsi" w:cs="Arial"/>
          <w:szCs w:val="24"/>
          <w:lang w:val="nl-NL" w:eastAsia="nl-NL"/>
        </w:rPr>
        <w:t>ing beschikbaar en geraadpleegd. I</w:t>
      </w:r>
      <w:r w:rsidRPr="00343A4A">
        <w:rPr>
          <w:rFonts w:asciiTheme="minorHAnsi" w:eastAsia="Times New Roman" w:hAnsiTheme="minorHAnsi" w:cs="Arial"/>
          <w:szCs w:val="24"/>
          <w:lang w:val="nl-NL" w:eastAsia="nl-NL"/>
        </w:rPr>
        <w:t>n geval van twijfel kan de brandweer een controle door een EDTC vragen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0BCB1" w14:textId="77777777" w:rsidR="00E90808" w:rsidRDefault="00E908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696C2" w14:textId="77777777" w:rsidR="00E90808" w:rsidRDefault="00E908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A2AC4" w14:textId="26EADD9B" w:rsidR="002377CC" w:rsidRPr="00B02E5C" w:rsidRDefault="002377CC" w:rsidP="00E90808">
    <w:pPr>
      <w:pStyle w:val="Ondertitel"/>
    </w:pPr>
    <w:r w:rsidRPr="0073129A">
      <w:rPr>
        <w:noProof/>
        <w:sz w:val="44"/>
        <w:szCs w:val="44"/>
        <w:lang w:eastAsia="nl-BE"/>
      </w:rPr>
      <w:drawing>
        <wp:anchor distT="0" distB="0" distL="114300" distR="114300" simplePos="0" relativeHeight="251658240" behindDoc="0" locked="0" layoutInCell="1" allowOverlap="1" wp14:anchorId="1F72D29E" wp14:editId="74AFDA1E">
          <wp:simplePos x="0" y="0"/>
          <wp:positionH relativeFrom="margin">
            <wp:posOffset>4777105</wp:posOffset>
          </wp:positionH>
          <wp:positionV relativeFrom="paragraph">
            <wp:posOffset>-297180</wp:posOffset>
          </wp:positionV>
          <wp:extent cx="704850" cy="743275"/>
          <wp:effectExtent l="0" t="0" r="0" b="0"/>
          <wp:wrapNone/>
          <wp:docPr id="1" name="Afbeelding 1" descr="C:\Users\koen bollen.GEEL\AppData\Local\Microsoft\Windows\INetCache\Content.Outlook\EAOSQLUN\Logo zonekempen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en bollen.GEEL\AppData\Local\Microsoft\Windows\INetCache\Content.Outlook\EAOSQLUN\Logo zonekempen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Brandweer zone Kempen</w:t>
    </w:r>
  </w:p>
  <w:p w14:paraId="4FD791AB" w14:textId="77777777" w:rsidR="002377CC" w:rsidRDefault="002377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75A59"/>
    <w:multiLevelType w:val="hybridMultilevel"/>
    <w:tmpl w:val="71728146"/>
    <w:lvl w:ilvl="0" w:tplc="33F802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CE4"/>
    <w:multiLevelType w:val="hybridMultilevel"/>
    <w:tmpl w:val="63B8ED76"/>
    <w:lvl w:ilvl="0" w:tplc="157C9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FD4"/>
    <w:multiLevelType w:val="hybridMultilevel"/>
    <w:tmpl w:val="1854ADFA"/>
    <w:lvl w:ilvl="0" w:tplc="33F802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1C61"/>
    <w:multiLevelType w:val="hybridMultilevel"/>
    <w:tmpl w:val="6382033E"/>
    <w:lvl w:ilvl="0" w:tplc="5E567F76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3B00"/>
    <w:multiLevelType w:val="hybridMultilevel"/>
    <w:tmpl w:val="4720EE04"/>
    <w:lvl w:ilvl="0" w:tplc="157C9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17F"/>
    <w:multiLevelType w:val="multilevel"/>
    <w:tmpl w:val="B3429CE4"/>
    <w:lvl w:ilvl="0">
      <w:start w:val="1"/>
      <w:numFmt w:val="decimal"/>
      <w:pStyle w:val="Kop1"/>
      <w:lvlText w:val="%1"/>
      <w:lvlJc w:val="left"/>
      <w:pPr>
        <w:ind w:left="6804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F2D3A94"/>
    <w:multiLevelType w:val="hybridMultilevel"/>
    <w:tmpl w:val="04C0B250"/>
    <w:lvl w:ilvl="0" w:tplc="157C9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1686B"/>
    <w:multiLevelType w:val="hybridMultilevel"/>
    <w:tmpl w:val="3B105276"/>
    <w:lvl w:ilvl="0" w:tplc="157C9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726C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8188602">
    <w:abstractNumId w:val="5"/>
  </w:num>
  <w:num w:numId="2" w16cid:durableId="1118916662">
    <w:abstractNumId w:val="8"/>
  </w:num>
  <w:num w:numId="3" w16cid:durableId="1784613520">
    <w:abstractNumId w:val="5"/>
    <w:lvlOverride w:ilvl="0">
      <w:lvl w:ilvl="0">
        <w:start w:val="1"/>
        <w:numFmt w:val="decimal"/>
        <w:pStyle w:val="Kop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4" w16cid:durableId="2103722897">
    <w:abstractNumId w:val="1"/>
  </w:num>
  <w:num w:numId="5" w16cid:durableId="66615944">
    <w:abstractNumId w:val="4"/>
  </w:num>
  <w:num w:numId="6" w16cid:durableId="1127816387">
    <w:abstractNumId w:val="6"/>
  </w:num>
  <w:num w:numId="7" w16cid:durableId="854730616">
    <w:abstractNumId w:val="7"/>
  </w:num>
  <w:num w:numId="8" w16cid:durableId="373967854">
    <w:abstractNumId w:val="5"/>
    <w:lvlOverride w:ilvl="0">
      <w:startOverride w:val="7"/>
    </w:lvlOverride>
  </w:num>
  <w:num w:numId="9" w16cid:durableId="350110648">
    <w:abstractNumId w:val="5"/>
  </w:num>
  <w:num w:numId="10" w16cid:durableId="1695884388">
    <w:abstractNumId w:val="5"/>
    <w:lvlOverride w:ilvl="0">
      <w:startOverride w:val="24"/>
    </w:lvlOverride>
  </w:num>
  <w:num w:numId="11" w16cid:durableId="209465555">
    <w:abstractNumId w:val="3"/>
  </w:num>
  <w:num w:numId="12" w16cid:durableId="1865247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00379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690034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68902">
    <w:abstractNumId w:val="5"/>
    <w:lvlOverride w:ilvl="0">
      <w:startOverride w:val="2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7892078">
    <w:abstractNumId w:val="5"/>
  </w:num>
  <w:num w:numId="17" w16cid:durableId="449588807">
    <w:abstractNumId w:val="5"/>
  </w:num>
  <w:num w:numId="18" w16cid:durableId="1095519422">
    <w:abstractNumId w:val="5"/>
  </w:num>
  <w:num w:numId="19" w16cid:durableId="131869618">
    <w:abstractNumId w:val="5"/>
  </w:num>
  <w:num w:numId="20" w16cid:durableId="1924416927">
    <w:abstractNumId w:val="5"/>
  </w:num>
  <w:num w:numId="21" w16cid:durableId="878249030">
    <w:abstractNumId w:val="5"/>
  </w:num>
  <w:num w:numId="22" w16cid:durableId="1391687485">
    <w:abstractNumId w:val="5"/>
  </w:num>
  <w:num w:numId="23" w16cid:durableId="1175731326">
    <w:abstractNumId w:val="5"/>
  </w:num>
  <w:num w:numId="24" w16cid:durableId="1416627680">
    <w:abstractNumId w:val="5"/>
  </w:num>
  <w:num w:numId="25" w16cid:durableId="1995404381">
    <w:abstractNumId w:val="0"/>
  </w:num>
  <w:num w:numId="26" w16cid:durableId="83218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FB"/>
    <w:rsid w:val="00007523"/>
    <w:rsid w:val="00057F19"/>
    <w:rsid w:val="000777F4"/>
    <w:rsid w:val="000B28DD"/>
    <w:rsid w:val="000F6F72"/>
    <w:rsid w:val="00132806"/>
    <w:rsid w:val="001B4E0D"/>
    <w:rsid w:val="001E308A"/>
    <w:rsid w:val="0023452E"/>
    <w:rsid w:val="002377CC"/>
    <w:rsid w:val="00255D2A"/>
    <w:rsid w:val="00281659"/>
    <w:rsid w:val="00282ED8"/>
    <w:rsid w:val="0029242E"/>
    <w:rsid w:val="002C0D3D"/>
    <w:rsid w:val="002C3123"/>
    <w:rsid w:val="002D36C5"/>
    <w:rsid w:val="002E5A1F"/>
    <w:rsid w:val="003026C3"/>
    <w:rsid w:val="00332C4F"/>
    <w:rsid w:val="00343A4A"/>
    <w:rsid w:val="00352A6E"/>
    <w:rsid w:val="00357BD0"/>
    <w:rsid w:val="00367CCA"/>
    <w:rsid w:val="00370621"/>
    <w:rsid w:val="003A2FD5"/>
    <w:rsid w:val="003A7AF2"/>
    <w:rsid w:val="003C165C"/>
    <w:rsid w:val="0041143D"/>
    <w:rsid w:val="0042115F"/>
    <w:rsid w:val="004556FB"/>
    <w:rsid w:val="004804F5"/>
    <w:rsid w:val="004B3558"/>
    <w:rsid w:val="004B73EC"/>
    <w:rsid w:val="004C57AE"/>
    <w:rsid w:val="004E3C59"/>
    <w:rsid w:val="005254F1"/>
    <w:rsid w:val="00573634"/>
    <w:rsid w:val="005743CE"/>
    <w:rsid w:val="005D6D0E"/>
    <w:rsid w:val="00610795"/>
    <w:rsid w:val="00612CE9"/>
    <w:rsid w:val="006160CB"/>
    <w:rsid w:val="0062211C"/>
    <w:rsid w:val="00674857"/>
    <w:rsid w:val="006969EB"/>
    <w:rsid w:val="006C5651"/>
    <w:rsid w:val="006E3972"/>
    <w:rsid w:val="006E5516"/>
    <w:rsid w:val="00791D82"/>
    <w:rsid w:val="00792AA9"/>
    <w:rsid w:val="007C4887"/>
    <w:rsid w:val="007D5104"/>
    <w:rsid w:val="007E75D8"/>
    <w:rsid w:val="007F4A2F"/>
    <w:rsid w:val="007F5BE7"/>
    <w:rsid w:val="0087199C"/>
    <w:rsid w:val="0089096A"/>
    <w:rsid w:val="008B4EF9"/>
    <w:rsid w:val="008C2740"/>
    <w:rsid w:val="008E7BCF"/>
    <w:rsid w:val="00940A63"/>
    <w:rsid w:val="009468DB"/>
    <w:rsid w:val="00964695"/>
    <w:rsid w:val="009742AB"/>
    <w:rsid w:val="009748D0"/>
    <w:rsid w:val="009C4B9D"/>
    <w:rsid w:val="009D27D8"/>
    <w:rsid w:val="009F3B47"/>
    <w:rsid w:val="00A025CA"/>
    <w:rsid w:val="00A554A3"/>
    <w:rsid w:val="00A869F6"/>
    <w:rsid w:val="00AD7271"/>
    <w:rsid w:val="00AE40FF"/>
    <w:rsid w:val="00B02E5C"/>
    <w:rsid w:val="00B234C4"/>
    <w:rsid w:val="00B32B68"/>
    <w:rsid w:val="00B437AA"/>
    <w:rsid w:val="00B46D83"/>
    <w:rsid w:val="00BB5B87"/>
    <w:rsid w:val="00BF0ED4"/>
    <w:rsid w:val="00C57B68"/>
    <w:rsid w:val="00C721E1"/>
    <w:rsid w:val="00C84991"/>
    <w:rsid w:val="00CB4BBE"/>
    <w:rsid w:val="00CB5A34"/>
    <w:rsid w:val="00CE0EBF"/>
    <w:rsid w:val="00CF5A2B"/>
    <w:rsid w:val="00DA0056"/>
    <w:rsid w:val="00DA4516"/>
    <w:rsid w:val="00DC63F8"/>
    <w:rsid w:val="00DE544C"/>
    <w:rsid w:val="00E44D06"/>
    <w:rsid w:val="00E465C7"/>
    <w:rsid w:val="00E62081"/>
    <w:rsid w:val="00E90808"/>
    <w:rsid w:val="00EC3DD5"/>
    <w:rsid w:val="00ED2BB9"/>
    <w:rsid w:val="00EF615D"/>
    <w:rsid w:val="00F116C2"/>
    <w:rsid w:val="00F50685"/>
    <w:rsid w:val="00F52344"/>
    <w:rsid w:val="00F5557C"/>
    <w:rsid w:val="00F56383"/>
    <w:rsid w:val="00F604E2"/>
    <w:rsid w:val="00F75030"/>
    <w:rsid w:val="00F841B1"/>
    <w:rsid w:val="00F90FA9"/>
    <w:rsid w:val="00FA06E6"/>
    <w:rsid w:val="00FB6019"/>
    <w:rsid w:val="00FF0BB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115C1"/>
  <w15:docId w15:val="{B00A1E38-2D2C-4250-A0E6-AEB7A777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0EBF"/>
    <w:pPr>
      <w:spacing w:line="240" w:lineRule="auto"/>
      <w:contextualSpacing/>
    </w:pPr>
    <w:rPr>
      <w:rFonts w:ascii="Calibri" w:hAnsi="Calibri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56383"/>
    <w:pPr>
      <w:keepNext/>
      <w:keepLines/>
      <w:numPr>
        <w:numId w:val="1"/>
      </w:numPr>
      <w:pBdr>
        <w:bottom w:val="single" w:sz="18" w:space="1" w:color="000080"/>
      </w:pBdr>
      <w:spacing w:before="120" w:after="120"/>
      <w:outlineLvl w:val="0"/>
    </w:pPr>
    <w:rPr>
      <w:rFonts w:ascii="Franklin Gothic Demi" w:eastAsiaTheme="majorEastAsia" w:hAnsi="Franklin Gothic Demi" w:cstheme="majorBidi"/>
      <w:color w:val="0000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6383"/>
    <w:pPr>
      <w:keepNext/>
      <w:keepLines/>
      <w:numPr>
        <w:ilvl w:val="1"/>
        <w:numId w:val="1"/>
      </w:numPr>
      <w:spacing w:before="120" w:after="120"/>
      <w:outlineLvl w:val="1"/>
    </w:pPr>
    <w:rPr>
      <w:rFonts w:ascii="Franklin Gothic Demi" w:eastAsiaTheme="majorEastAsia" w:hAnsi="Franklin Gothic Demi" w:cstheme="majorBidi"/>
      <w:color w:val="00008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096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638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56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6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6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6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6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6383"/>
    <w:rPr>
      <w:rFonts w:ascii="Franklin Gothic Demi" w:eastAsiaTheme="majorEastAsia" w:hAnsi="Franklin Gothic Demi" w:cstheme="majorBidi"/>
      <w:color w:val="0000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6383"/>
    <w:rPr>
      <w:rFonts w:ascii="Franklin Gothic Demi" w:eastAsiaTheme="majorEastAsia" w:hAnsi="Franklin Gothic Demi" w:cstheme="majorBidi"/>
      <w:color w:val="00008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096A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63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F563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63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63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6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6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F56383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F56383"/>
    <w:pPr>
      <w:numPr>
        <w:ilvl w:val="1"/>
      </w:numPr>
    </w:pPr>
    <w:rPr>
      <w:rFonts w:eastAsiaTheme="minorEastAsia"/>
      <w:b/>
      <w:color w:val="000080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56383"/>
    <w:rPr>
      <w:rFonts w:ascii="Calibri" w:eastAsiaTheme="minorEastAsia" w:hAnsi="Calibri"/>
      <w:b/>
      <w:color w:val="000080"/>
      <w:spacing w:val="15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F563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638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F563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6383"/>
    <w:rPr>
      <w:rFonts w:ascii="Calibri" w:hAnsi="Calibri"/>
    </w:rPr>
  </w:style>
  <w:style w:type="paragraph" w:styleId="Geenafstand">
    <w:name w:val="No Spacing"/>
    <w:uiPriority w:val="1"/>
    <w:rsid w:val="004B3558"/>
    <w:pPr>
      <w:spacing w:line="240" w:lineRule="auto"/>
      <w:contextualSpacing/>
    </w:pPr>
    <w:rPr>
      <w:rFonts w:ascii="Calibri" w:hAnsi="Calibri"/>
    </w:rPr>
  </w:style>
  <w:style w:type="character" w:styleId="Hyperlink">
    <w:name w:val="Hyperlink"/>
    <w:basedOn w:val="Standaardalinea-lettertype"/>
    <w:uiPriority w:val="99"/>
    <w:unhideWhenUsed/>
    <w:rsid w:val="002C312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620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8E7BC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E7BCF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7BC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8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8D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D36C5"/>
    <w:rPr>
      <w:color w:val="808080"/>
    </w:rPr>
  </w:style>
  <w:style w:type="character" w:customStyle="1" w:styleId="Stijl1">
    <w:name w:val="Stijl1"/>
    <w:basedOn w:val="Standaardalinea-lettertype"/>
    <w:uiPriority w:val="1"/>
    <w:rsid w:val="00E44D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@brandweerzonekempen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F08A442E844994C1525E424E4938" ma:contentTypeVersion="12" ma:contentTypeDescription="Een nieuw document maken." ma:contentTypeScope="" ma:versionID="53bc89faeed3881caba4b731cbce99de">
  <xsd:schema xmlns:xsd="http://www.w3.org/2001/XMLSchema" xmlns:xs="http://www.w3.org/2001/XMLSchema" xmlns:p="http://schemas.microsoft.com/office/2006/metadata/properties" xmlns:ns2="b54375ec-773d-4e7e-8a66-94216e84754a" xmlns:ns3="143faa55-a0c8-4987-b3e9-c56e34ade5a7" targetNamespace="http://schemas.microsoft.com/office/2006/metadata/properties" ma:root="true" ma:fieldsID="87bf29faa8ab6ead2215772788106ec7" ns2:_="" ns3:_="">
    <xsd:import namespace="b54375ec-773d-4e7e-8a66-94216e84754a"/>
    <xsd:import namespace="143faa55-a0c8-4987-b3e9-c56e34ad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75ec-773d-4e7e-8a66-94216e84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750abc2-00de-4b43-9515-e24921b86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aa55-a0c8-4987-b3e9-c56e34ade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a8c33a-9d11-46dc-a3f9-067ab0b7d253}" ma:internalName="TaxCatchAll" ma:showField="CatchAllData" ma:web="143faa55-a0c8-4987-b3e9-c56e34ad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BDocumentMap xmlns:xsi="http://www.w3.org/2001/XMLSchema-instance" xmlns:xsd="http://www.w3.org/2001/XMLSchema" xmlns="http://schemas.invenso.com/xbi/doc/XBDocumentMap.xsd" version="2"/>
</file>

<file path=customXml/item4.xml><?xml version="1.0" encoding="utf-8"?>
<TemplateResources xmlns="http://schemas.invenso.com/xbi/doc/TemplateResources.xsd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375ec-773d-4e7e-8a66-94216e84754a">
      <Terms xmlns="http://schemas.microsoft.com/office/infopath/2007/PartnerControls"/>
    </lcf76f155ced4ddcb4097134ff3c332f>
    <TaxCatchAll xmlns="143faa55-a0c8-4987-b3e9-c56e34ade5a7" xsi:nil="true"/>
  </documentManagement>
</p:properties>
</file>

<file path=customXml/itemProps1.xml><?xml version="1.0" encoding="utf-8"?>
<ds:datastoreItem xmlns:ds="http://schemas.openxmlformats.org/officeDocument/2006/customXml" ds:itemID="{37731E23-530C-4D51-A1E7-3DDCBACFB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3201-20B4-4FA5-B8D4-9CB3E664A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375ec-773d-4e7e-8a66-94216e84754a"/>
    <ds:schemaRef ds:uri="143faa55-a0c8-4987-b3e9-c56e34ad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6FD36-D4AC-48D1-B544-487A9AA6AD30}">
  <ds:schemaRefs>
    <ds:schemaRef ds:uri="http://www.w3.org/2001/XMLSchema"/>
    <ds:schemaRef ds:uri="http://schemas.invenso.com/xbi/doc/XBDocumentMap.xsd"/>
  </ds:schemaRefs>
</ds:datastoreItem>
</file>

<file path=customXml/itemProps4.xml><?xml version="1.0" encoding="utf-8"?>
<ds:datastoreItem xmlns:ds="http://schemas.openxmlformats.org/officeDocument/2006/customXml" ds:itemID="{4C719F90-486A-4970-871B-C82762956E5F}">
  <ds:schemaRefs>
    <ds:schemaRef ds:uri="http://schemas.invenso.com/xbi/doc/TemplateResources.xsd"/>
  </ds:schemaRefs>
</ds:datastoreItem>
</file>

<file path=customXml/itemProps5.xml><?xml version="1.0" encoding="utf-8"?>
<ds:datastoreItem xmlns:ds="http://schemas.openxmlformats.org/officeDocument/2006/customXml" ds:itemID="{F5E99764-4E7A-4C2A-BB8E-6C0B50762A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F3D373-F383-46FB-B91D-4D606E0DA824}">
  <ds:schemaRefs>
    <ds:schemaRef ds:uri="http://schemas.microsoft.com/office/2006/metadata/properties"/>
    <ds:schemaRef ds:uri="http://schemas.microsoft.com/office/infopath/2007/PartnerControls"/>
    <ds:schemaRef ds:uri="b54375ec-773d-4e7e-8a66-94216e84754a"/>
    <ds:schemaRef ds:uri="143faa55-a0c8-4987-b3e9-c56e34ad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Lokaal Bestuur Geel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Prev1</dc:creator>
  <cp:lastModifiedBy>An Adriaenssen</cp:lastModifiedBy>
  <cp:revision>5</cp:revision>
  <dcterms:created xsi:type="dcterms:W3CDTF">2024-03-04T15:08:00Z</dcterms:created>
  <dcterms:modified xsi:type="dcterms:W3CDTF">2024-04-04T11:39:00Z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0x010100108DF08A442E844994C1525E424E4938</vt:lpwstr>
  </property>
</Properties>
</file>